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F1EDD" w:rsidRPr="000F1EDD" w:rsidTr="000F1EDD">
        <w:trPr>
          <w:tblCellSpacing w:w="15" w:type="dxa"/>
        </w:trPr>
        <w:tc>
          <w:tcPr>
            <w:tcW w:w="0" w:type="auto"/>
            <w:vAlign w:val="center"/>
            <w:hideMark/>
          </w:tcPr>
          <w:p w:rsidR="000F1EDD" w:rsidRPr="000F1EDD" w:rsidRDefault="000F1EDD" w:rsidP="000F1EDD">
            <w:pPr>
              <w:spacing w:before="100" w:beforeAutospacing="1" w:after="100" w:afterAutospacing="1" w:line="240" w:lineRule="auto"/>
              <w:jc w:val="center"/>
              <w:rPr>
                <w:rFonts w:ascii="Times New Roman" w:eastAsia="Times New Roman" w:hAnsi="Times New Roman" w:cs="Times New Roman"/>
                <w:b/>
                <w:bCs/>
                <w:sz w:val="24"/>
                <w:szCs w:val="24"/>
                <w:u w:val="single"/>
                <w:lang w:eastAsia="hu-HU"/>
              </w:rPr>
            </w:pPr>
            <w:r w:rsidRPr="000F1EDD">
              <w:rPr>
                <w:rFonts w:ascii="Times New Roman" w:eastAsia="Times New Roman" w:hAnsi="Times New Roman" w:cs="Times New Roman"/>
                <w:b/>
                <w:bCs/>
                <w:sz w:val="24"/>
                <w:szCs w:val="24"/>
                <w:u w:val="single"/>
                <w:lang w:eastAsia="hu-HU"/>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638"/>
              <w:gridCol w:w="7344"/>
            </w:tblGrid>
            <w:tr w:rsidR="000F1EDD" w:rsidRPr="000F1EDD">
              <w:trPr>
                <w:tblHeader/>
                <w:tblCellSpacing w:w="0" w:type="dxa"/>
              </w:trPr>
              <w:tc>
                <w:tcPr>
                  <w:tcW w:w="1603" w:type="dxa"/>
                  <w:vAlign w:val="center"/>
                  <w:hideMark/>
                </w:tcPr>
                <w:p w:rsidR="000F1EDD" w:rsidRPr="000F1EDD" w:rsidRDefault="000F1EDD" w:rsidP="000F1EDD">
                  <w:pPr>
                    <w:spacing w:after="0" w:line="240" w:lineRule="auto"/>
                    <w:rPr>
                      <w:rFonts w:ascii="Times New Roman" w:eastAsia="Times New Roman" w:hAnsi="Times New Roman" w:cs="Times New Roman"/>
                      <w:b/>
                      <w:bCs/>
                      <w:sz w:val="24"/>
                      <w:szCs w:val="24"/>
                      <w:u w:val="single"/>
                      <w:lang w:eastAsia="hu-HU"/>
                    </w:rPr>
                  </w:pPr>
                </w:p>
              </w:tc>
              <w:tc>
                <w:tcPr>
                  <w:tcW w:w="7186" w:type="dxa"/>
                  <w:vAlign w:val="center"/>
                  <w:hideMark/>
                </w:tcPr>
                <w:p w:rsidR="000F1EDD" w:rsidRPr="000F1EDD" w:rsidRDefault="000F1EDD" w:rsidP="000F1EDD">
                  <w:pPr>
                    <w:spacing w:after="0" w:line="0" w:lineRule="atLeast"/>
                    <w:rPr>
                      <w:rFonts w:ascii="Times New Roman" w:eastAsia="Times New Roman" w:hAnsi="Times New Roman" w:cs="Times New Roman"/>
                      <w:sz w:val="20"/>
                      <w:szCs w:val="20"/>
                      <w:lang w:eastAsia="hu-HU"/>
                    </w:rPr>
                  </w:pPr>
                </w:p>
              </w:tc>
            </w:tr>
            <w:tr w:rsidR="000F1EDD" w:rsidRPr="000F1EDD">
              <w:trPr>
                <w:trHeight w:val="1412"/>
                <w:tblCellSpacing w:w="0" w:type="dxa"/>
              </w:trPr>
              <w:tc>
                <w:tcPr>
                  <w:tcW w:w="0" w:type="auto"/>
                  <w:tcBorders>
                    <w:top w:val="nil"/>
                    <w:left w:val="nil"/>
                    <w:bottom w:val="nil"/>
                    <w:right w:val="nil"/>
                  </w:tcBorders>
                  <w:tcMar>
                    <w:top w:w="0" w:type="dxa"/>
                    <w:left w:w="0" w:type="dxa"/>
                    <w:bottom w:w="0" w:type="dxa"/>
                    <w:right w:w="0" w:type="dxa"/>
                  </w:tcMar>
                  <w:hideMark/>
                </w:tcPr>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  </w:t>
                  </w:r>
                </w:p>
              </w:tc>
              <w:tc>
                <w:tcPr>
                  <w:tcW w:w="0" w:type="auto"/>
                  <w:tcBorders>
                    <w:top w:val="nil"/>
                    <w:left w:val="nil"/>
                    <w:bottom w:val="nil"/>
                    <w:right w:val="nil"/>
                  </w:tcBorders>
                  <w:tcMar>
                    <w:top w:w="0" w:type="dxa"/>
                    <w:left w:w="0" w:type="dxa"/>
                    <w:bottom w:w="0" w:type="dxa"/>
                    <w:right w:w="0" w:type="dxa"/>
                  </w:tcMar>
                  <w:hideMark/>
                </w:tcPr>
                <w:p w:rsidR="000F1EDD" w:rsidRPr="000F1EDD" w:rsidRDefault="000F1EDD" w:rsidP="000F1EDD">
                  <w:pPr>
                    <w:spacing w:before="100" w:beforeAutospacing="1" w:after="100" w:afterAutospacing="1" w:line="240" w:lineRule="auto"/>
                    <w:ind w:right="-4809"/>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EURÓPAI UNIÓ</w:t>
                  </w:r>
                </w:p>
                <w:p w:rsidR="000F1EDD" w:rsidRPr="000F1EDD" w:rsidRDefault="000F1EDD" w:rsidP="000F1EDD">
                  <w:pPr>
                    <w:spacing w:before="100" w:beforeAutospacing="1" w:after="100" w:afterAutospacing="1" w:line="240" w:lineRule="auto"/>
                    <w:ind w:right="-4809"/>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Az Európai Unió Hivatalos Lapjának Kiegészítő Kiadványa </w:t>
                  </w:r>
                  <w:r w:rsidRPr="000F1EDD">
                    <w:rPr>
                      <w:rFonts w:ascii="Times New Roman" w:eastAsia="Times New Roman" w:hAnsi="Times New Roman" w:cs="Times New Roman"/>
                      <w:sz w:val="24"/>
                      <w:szCs w:val="24"/>
                      <w:lang w:eastAsia="hu-HU"/>
                    </w:rPr>
                    <w:br/>
                    <w:t xml:space="preserve">2, </w:t>
                  </w:r>
                  <w:proofErr w:type="spellStart"/>
                  <w:r w:rsidRPr="000F1EDD">
                    <w:rPr>
                      <w:rFonts w:ascii="Times New Roman" w:eastAsia="Times New Roman" w:hAnsi="Times New Roman" w:cs="Times New Roman"/>
                      <w:sz w:val="24"/>
                      <w:szCs w:val="24"/>
                      <w:lang w:eastAsia="hu-HU"/>
                    </w:rPr>
                    <w:t>rue</w:t>
                  </w:r>
                  <w:proofErr w:type="spellEnd"/>
                  <w:r w:rsidRPr="000F1EDD">
                    <w:rPr>
                      <w:rFonts w:ascii="Times New Roman" w:eastAsia="Times New Roman" w:hAnsi="Times New Roman" w:cs="Times New Roman"/>
                      <w:sz w:val="24"/>
                      <w:szCs w:val="24"/>
                      <w:lang w:eastAsia="hu-HU"/>
                    </w:rPr>
                    <w:t xml:space="preserve"> </w:t>
                  </w:r>
                  <w:proofErr w:type="spellStart"/>
                  <w:r w:rsidRPr="000F1EDD">
                    <w:rPr>
                      <w:rFonts w:ascii="Times New Roman" w:eastAsia="Times New Roman" w:hAnsi="Times New Roman" w:cs="Times New Roman"/>
                      <w:sz w:val="24"/>
                      <w:szCs w:val="24"/>
                      <w:lang w:eastAsia="hu-HU"/>
                    </w:rPr>
                    <w:t>Mercier</w:t>
                  </w:r>
                  <w:proofErr w:type="spellEnd"/>
                  <w:r w:rsidRPr="000F1EDD">
                    <w:rPr>
                      <w:rFonts w:ascii="Times New Roman" w:eastAsia="Times New Roman" w:hAnsi="Times New Roman" w:cs="Times New Roman"/>
                      <w:sz w:val="24"/>
                      <w:szCs w:val="24"/>
                      <w:lang w:eastAsia="hu-HU"/>
                    </w:rPr>
                    <w:t xml:space="preserve">, 2985 Luxembourg, Luxemburg Fax: +352 29 29 42 670 </w:t>
                  </w:r>
                </w:p>
                <w:p w:rsidR="000F1EDD" w:rsidRPr="000F1EDD" w:rsidRDefault="000F1EDD" w:rsidP="000F1EDD">
                  <w:pPr>
                    <w:spacing w:before="100" w:beforeAutospacing="1" w:after="100" w:afterAutospacing="1" w:line="240" w:lineRule="auto"/>
                    <w:ind w:right="-4809"/>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E-mail: ojs@publications.europa.eu </w:t>
                  </w:r>
                </w:p>
                <w:p w:rsidR="000F1EDD" w:rsidRPr="000F1EDD" w:rsidRDefault="000F1EDD" w:rsidP="000F1EDD">
                  <w:pPr>
                    <w:spacing w:before="100" w:beforeAutospacing="1" w:after="100" w:afterAutospacing="1" w:line="240" w:lineRule="auto"/>
                    <w:ind w:right="-4809"/>
                    <w:rPr>
                      <w:rFonts w:ascii="Times New Roman" w:eastAsia="Times New Roman" w:hAnsi="Times New Roman" w:cs="Times New Roman"/>
                      <w:sz w:val="24"/>
                      <w:szCs w:val="24"/>
                      <w:lang w:eastAsia="hu-HU"/>
                    </w:rPr>
                  </w:pPr>
                  <w:proofErr w:type="gramStart"/>
                  <w:r w:rsidRPr="000F1EDD">
                    <w:rPr>
                      <w:rFonts w:ascii="Times New Roman" w:eastAsia="Times New Roman" w:hAnsi="Times New Roman" w:cs="Times New Roman"/>
                      <w:sz w:val="24"/>
                      <w:szCs w:val="24"/>
                      <w:lang w:eastAsia="hu-HU"/>
                    </w:rPr>
                    <w:t>Információ</w:t>
                  </w:r>
                  <w:proofErr w:type="gramEnd"/>
                  <w:r w:rsidRPr="000F1EDD">
                    <w:rPr>
                      <w:rFonts w:ascii="Times New Roman" w:eastAsia="Times New Roman" w:hAnsi="Times New Roman" w:cs="Times New Roman"/>
                      <w:sz w:val="24"/>
                      <w:szCs w:val="24"/>
                      <w:lang w:eastAsia="hu-HU"/>
                    </w:rPr>
                    <w:t xml:space="preserve"> és on-line formanyomtatványok: http://simap.europa.eu</w:t>
                  </w:r>
                </w:p>
                <w:p w:rsidR="000F1EDD" w:rsidRPr="000F1EDD" w:rsidRDefault="000F1EDD" w:rsidP="000F1EDD">
                  <w:pPr>
                    <w:spacing w:before="100" w:beforeAutospacing="1" w:after="100" w:afterAutospacing="1" w:line="240" w:lineRule="auto"/>
                    <w:ind w:right="-4809"/>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lastRenderedPageBreak/>
                    <w:t> </w:t>
                  </w:r>
                </w:p>
              </w:tc>
            </w:tr>
          </w:tbl>
          <w:p w:rsidR="000F1EDD" w:rsidRPr="000F1EDD" w:rsidRDefault="000F1EDD" w:rsidP="000F1EDD">
            <w:pPr>
              <w:spacing w:before="240" w:after="480" w:line="240" w:lineRule="auto"/>
              <w:ind w:left="2520" w:right="-28"/>
              <w:jc w:val="right"/>
              <w:rPr>
                <w:rFonts w:ascii="Times New Roman" w:eastAsia="Times New Roman" w:hAnsi="Times New Roman" w:cs="Times New Roman"/>
                <w:b/>
                <w:bCs/>
                <w:caps/>
                <w:sz w:val="24"/>
                <w:szCs w:val="24"/>
                <w:lang w:eastAsia="hu-HU"/>
              </w:rPr>
            </w:pPr>
            <w:r w:rsidRPr="000F1EDD">
              <w:rPr>
                <w:rFonts w:ascii="Times New Roman" w:eastAsia="Times New Roman" w:hAnsi="Times New Roman" w:cs="Times New Roman"/>
                <w:b/>
                <w:bCs/>
                <w:caps/>
                <w:sz w:val="24"/>
                <w:szCs w:val="24"/>
                <w:lang w:eastAsia="hu-HU"/>
              </w:rPr>
              <w:lastRenderedPageBreak/>
              <w:t>Ajánlati felhívás – Egyes ágazatokban</w:t>
            </w:r>
            <w:r w:rsidRPr="000F1EDD">
              <w:rPr>
                <w:rFonts w:ascii="Times New Roman" w:eastAsia="Times New Roman" w:hAnsi="Times New Roman" w:cs="Times New Roman"/>
                <w:b/>
                <w:bCs/>
                <w:caps/>
                <w:sz w:val="24"/>
                <w:szCs w:val="24"/>
                <w:lang w:eastAsia="hu-HU"/>
              </w:rPr>
              <w:br/>
            </w:r>
            <w:r w:rsidRPr="000F1EDD">
              <w:rPr>
                <w:rFonts w:ascii="Times New Roman" w:eastAsia="Times New Roman" w:hAnsi="Times New Roman" w:cs="Times New Roman"/>
                <w:caps/>
                <w:sz w:val="24"/>
                <w:szCs w:val="24"/>
                <w:lang w:eastAsia="hu-HU"/>
              </w:rPr>
              <w:t>2004/17/EK irányelv</w:t>
            </w:r>
          </w:p>
          <w:p w:rsidR="000F1EDD" w:rsidRPr="000F1EDD" w:rsidRDefault="000F1EDD" w:rsidP="000F1EDD">
            <w:pPr>
              <w:spacing w:after="360" w:line="240" w:lineRule="auto"/>
              <w:rPr>
                <w:rFonts w:ascii="Times New Roman" w:eastAsia="Times New Roman" w:hAnsi="Times New Roman" w:cs="Times New Roman"/>
                <w:b/>
                <w:bCs/>
                <w:caps/>
                <w:sz w:val="24"/>
                <w:szCs w:val="24"/>
                <w:lang w:eastAsia="hu-HU"/>
              </w:rPr>
            </w:pPr>
            <w:r w:rsidRPr="000F1EDD">
              <w:rPr>
                <w:rFonts w:ascii="Times New Roman" w:eastAsia="Times New Roman" w:hAnsi="Times New Roman" w:cs="Times New Roman"/>
                <w:b/>
                <w:bCs/>
                <w:caps/>
                <w:sz w:val="24"/>
                <w:szCs w:val="24"/>
                <w:lang w:eastAsia="hu-HU"/>
              </w:rPr>
              <w:t>I. szakasz: ajánlatkérő</w:t>
            </w:r>
          </w:p>
          <w:p w:rsidR="000F1EDD" w:rsidRPr="000F1EDD" w:rsidRDefault="000F1EDD" w:rsidP="000F1EDD">
            <w:pPr>
              <w:spacing w:after="120" w:line="240" w:lineRule="auto"/>
              <w:ind w:right="-595"/>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I.1) Név, cím és kapcsolattartási </w:t>
            </w:r>
            <w:proofErr w:type="gramStart"/>
            <w:r w:rsidRPr="000F1EDD">
              <w:rPr>
                <w:rFonts w:ascii="Times New Roman" w:eastAsia="Times New Roman" w:hAnsi="Times New Roman" w:cs="Times New Roman"/>
                <w:b/>
                <w:bCs/>
                <w:sz w:val="24"/>
                <w:szCs w:val="24"/>
                <w:lang w:eastAsia="hu-HU"/>
              </w:rPr>
              <w:t>pont(</w:t>
            </w:r>
            <w:proofErr w:type="gramEnd"/>
            <w:r w:rsidRPr="000F1EDD">
              <w:rPr>
                <w:rFonts w:ascii="Times New Roman" w:eastAsia="Times New Roman" w:hAnsi="Times New Roman" w:cs="Times New Roman"/>
                <w:b/>
                <w:bCs/>
                <w:sz w:val="24"/>
                <w:szCs w:val="24"/>
                <w:lang w:eastAsia="hu-HU"/>
              </w:rPr>
              <w:t>ok)</w:t>
            </w:r>
            <w:r w:rsidRPr="000F1EDD">
              <w:rPr>
                <w:rFonts w:ascii="Times New Roman" w:eastAsia="Times New Roman" w:hAnsi="Times New Roman" w:cs="Times New Roman"/>
                <w:sz w:val="24"/>
                <w:szCs w:val="24"/>
                <w:lang w:eastAsia="hu-HU"/>
              </w:rPr>
              <w:t xml:space="preserve"> </w:t>
            </w:r>
          </w:p>
          <w:tbl>
            <w:tblPr>
              <w:tblW w:w="5000" w:type="pct"/>
              <w:tblCellSpacing w:w="0" w:type="dxa"/>
              <w:tblCellMar>
                <w:left w:w="0" w:type="dxa"/>
                <w:right w:w="0" w:type="dxa"/>
              </w:tblCellMar>
              <w:tblLook w:val="04A0" w:firstRow="1" w:lastRow="0" w:firstColumn="1" w:lastColumn="0" w:noHBand="0" w:noVBand="1"/>
            </w:tblPr>
            <w:tblGrid>
              <w:gridCol w:w="1508"/>
              <w:gridCol w:w="3110"/>
              <w:gridCol w:w="4344"/>
            </w:tblGrid>
            <w:tr w:rsidR="000F1EDD" w:rsidRPr="000F1EDD">
              <w:trPr>
                <w:tblCellSpacing w:w="0" w:type="dxa"/>
              </w:trPr>
              <w:tc>
                <w:tcPr>
                  <w:tcW w:w="0" w:type="auto"/>
                  <w:gridSpan w:val="2"/>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Hivatalos név:</w:t>
                  </w:r>
                  <w:r w:rsidRPr="000F1EDD">
                    <w:rPr>
                      <w:rFonts w:ascii="Times New Roman" w:eastAsia="Times New Roman" w:hAnsi="Times New Roman" w:cs="Times New Roman"/>
                      <w:sz w:val="24"/>
                      <w:szCs w:val="24"/>
                      <w:lang w:eastAsia="hu-HU"/>
                    </w:rPr>
                    <w:br/>
                    <w:t xml:space="preserve">VOLÁNBUSZ </w:t>
                  </w:r>
                  <w:proofErr w:type="spellStart"/>
                  <w:r w:rsidRPr="000F1EDD">
                    <w:rPr>
                      <w:rFonts w:ascii="Times New Roman" w:eastAsia="Times New Roman" w:hAnsi="Times New Roman" w:cs="Times New Roman"/>
                      <w:sz w:val="24"/>
                      <w:szCs w:val="24"/>
                      <w:lang w:eastAsia="hu-HU"/>
                    </w:rPr>
                    <w:t>Zrt</w:t>
                  </w:r>
                  <w:proofErr w:type="spellEnd"/>
                  <w:r w:rsidRPr="000F1EDD">
                    <w:rPr>
                      <w:rFonts w:ascii="Times New Roman" w:eastAsia="Times New Roman" w:hAnsi="Times New Roman" w:cs="Times New Roman"/>
                      <w:sz w:val="24"/>
                      <w:szCs w:val="24"/>
                      <w:lang w:eastAsia="hu-HU"/>
                    </w:rPr>
                    <w:t xml:space="preserve">. </w:t>
                  </w:r>
                </w:p>
              </w:tc>
              <w:tc>
                <w:tcPr>
                  <w:tcW w:w="0" w:type="auto"/>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Nemzeti azonosító:</w:t>
                  </w:r>
                  <w:r w:rsidRPr="000F1EDD">
                    <w:rPr>
                      <w:rFonts w:ascii="Times New Roman" w:eastAsia="Times New Roman" w:hAnsi="Times New Roman" w:cs="Times New Roman"/>
                      <w:i/>
                      <w:iCs/>
                      <w:sz w:val="24"/>
                      <w:szCs w:val="24"/>
                      <w:lang w:eastAsia="hu-HU"/>
                    </w:rPr>
                    <w:t>(ha ismert)</w:t>
                  </w:r>
                  <w:r w:rsidRPr="000F1EDD">
                    <w:rPr>
                      <w:rFonts w:ascii="Times New Roman" w:eastAsia="Times New Roman" w:hAnsi="Times New Roman" w:cs="Times New Roman"/>
                      <w:sz w:val="24"/>
                      <w:szCs w:val="24"/>
                      <w:lang w:eastAsia="hu-HU"/>
                    </w:rPr>
                    <w:br/>
                    <w:t xml:space="preserve">AK08487 </w:t>
                  </w:r>
                </w:p>
              </w:tc>
            </w:tr>
            <w:tr w:rsidR="000F1EDD" w:rsidRPr="000F1EDD">
              <w:trPr>
                <w:tblCellSpacing w:w="0" w:type="dxa"/>
              </w:trPr>
              <w:tc>
                <w:tcPr>
                  <w:tcW w:w="0" w:type="auto"/>
                  <w:gridSpan w:val="3"/>
                  <w:tcBorders>
                    <w:top w:val="nil"/>
                    <w:left w:val="single" w:sz="8"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Postai cím:</w:t>
                  </w:r>
                  <w:r w:rsidRPr="000F1EDD">
                    <w:rPr>
                      <w:rFonts w:ascii="Times New Roman" w:eastAsia="Times New Roman" w:hAnsi="Times New Roman" w:cs="Times New Roman"/>
                      <w:sz w:val="24"/>
                      <w:szCs w:val="24"/>
                      <w:lang w:eastAsia="hu-HU"/>
                    </w:rPr>
                    <w:br/>
                    <w:t xml:space="preserve">Üllői út 131. </w:t>
                  </w:r>
                </w:p>
              </w:tc>
            </w:tr>
            <w:tr w:rsidR="000F1EDD" w:rsidRPr="000F1EDD">
              <w:trPr>
                <w:tblCellSpacing w:w="0" w:type="dxa"/>
              </w:trPr>
              <w:tc>
                <w:tcPr>
                  <w:tcW w:w="0" w:type="auto"/>
                  <w:tcBorders>
                    <w:top w:val="nil"/>
                    <w:left w:val="single" w:sz="8" w:space="0" w:color="000000"/>
                    <w:bottom w:val="single" w:sz="8" w:space="0" w:color="000000"/>
                    <w:right w:val="nil"/>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Város: </w:t>
                  </w:r>
                  <w:r w:rsidRPr="000F1EDD">
                    <w:rPr>
                      <w:rFonts w:ascii="Times New Roman" w:eastAsia="Times New Roman" w:hAnsi="Times New Roman" w:cs="Times New Roman"/>
                      <w:sz w:val="24"/>
                      <w:szCs w:val="24"/>
                      <w:lang w:eastAsia="hu-HU"/>
                    </w:rPr>
                    <w:br/>
                    <w:t xml:space="preserve">Budapest </w:t>
                  </w:r>
                </w:p>
              </w:tc>
              <w:tc>
                <w:tcPr>
                  <w:tcW w:w="0" w:type="auto"/>
                  <w:tcBorders>
                    <w:top w:val="nil"/>
                    <w:left w:val="single" w:sz="6" w:space="0" w:color="000000"/>
                    <w:bottom w:val="single" w:sz="8" w:space="0" w:color="000000"/>
                    <w:right w:val="nil"/>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Postai irányítószám:</w:t>
                  </w:r>
                  <w:r w:rsidRPr="000F1EDD">
                    <w:rPr>
                      <w:rFonts w:ascii="Times New Roman" w:eastAsia="Times New Roman" w:hAnsi="Times New Roman" w:cs="Times New Roman"/>
                      <w:sz w:val="24"/>
                      <w:szCs w:val="24"/>
                      <w:lang w:eastAsia="hu-HU"/>
                    </w:rPr>
                    <w:br/>
                    <w:t xml:space="preserve">1091 </w:t>
                  </w:r>
                </w:p>
              </w:tc>
              <w:tc>
                <w:tcPr>
                  <w:tcW w:w="0" w:type="auto"/>
                  <w:tcBorders>
                    <w:top w:val="nil"/>
                    <w:left w:val="single" w:sz="6" w:space="0" w:color="000000"/>
                    <w:bottom w:val="single" w:sz="8"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Ország:</w:t>
                  </w:r>
                  <w:r w:rsidRPr="000F1EDD">
                    <w:rPr>
                      <w:rFonts w:ascii="Times New Roman" w:eastAsia="Times New Roman" w:hAnsi="Times New Roman" w:cs="Times New Roman"/>
                      <w:sz w:val="24"/>
                      <w:szCs w:val="24"/>
                      <w:lang w:eastAsia="hu-HU"/>
                    </w:rPr>
                    <w:br/>
                    <w:t xml:space="preserve">Magyarország </w:t>
                  </w:r>
                </w:p>
              </w:tc>
            </w:tr>
            <w:tr w:rsidR="000F1EDD" w:rsidRPr="000F1EDD">
              <w:trPr>
                <w:tblCellSpacing w:w="0" w:type="dxa"/>
              </w:trPr>
              <w:tc>
                <w:tcPr>
                  <w:tcW w:w="0" w:type="auto"/>
                  <w:gridSpan w:val="2"/>
                  <w:tcBorders>
                    <w:top w:val="nil"/>
                    <w:left w:val="single" w:sz="8" w:space="0" w:color="000000"/>
                    <w:bottom w:val="single" w:sz="6" w:space="0" w:color="000000"/>
                    <w:right w:val="nil"/>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Kapcsolattartási </w:t>
                  </w:r>
                  <w:proofErr w:type="gramStart"/>
                  <w:r w:rsidRPr="000F1EDD">
                    <w:rPr>
                      <w:rFonts w:ascii="Times New Roman" w:eastAsia="Times New Roman" w:hAnsi="Times New Roman" w:cs="Times New Roman"/>
                      <w:b/>
                      <w:bCs/>
                      <w:sz w:val="24"/>
                      <w:szCs w:val="24"/>
                      <w:lang w:eastAsia="hu-HU"/>
                    </w:rPr>
                    <w:t>pont(</w:t>
                  </w:r>
                  <w:proofErr w:type="gramEnd"/>
                  <w:r w:rsidRPr="000F1EDD">
                    <w:rPr>
                      <w:rFonts w:ascii="Times New Roman" w:eastAsia="Times New Roman" w:hAnsi="Times New Roman" w:cs="Times New Roman"/>
                      <w:b/>
                      <w:bCs/>
                      <w:sz w:val="24"/>
                      <w:szCs w:val="24"/>
                      <w:lang w:eastAsia="hu-HU"/>
                    </w:rPr>
                    <w:t>ok):</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b/>
                      <w:bCs/>
                      <w:sz w:val="24"/>
                      <w:szCs w:val="24"/>
                      <w:lang w:eastAsia="hu-HU"/>
                    </w:rPr>
                    <w:t>Címzett:</w:t>
                  </w:r>
                  <w:r w:rsidRPr="000F1EDD">
                    <w:rPr>
                      <w:rFonts w:ascii="Times New Roman" w:eastAsia="Times New Roman" w:hAnsi="Times New Roman" w:cs="Times New Roman"/>
                      <w:sz w:val="24"/>
                      <w:szCs w:val="24"/>
                      <w:lang w:eastAsia="hu-HU"/>
                    </w:rPr>
                    <w:br/>
                    <w:t xml:space="preserve">Molnár József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Telefon:</w:t>
                  </w:r>
                  <w:r w:rsidRPr="000F1EDD">
                    <w:rPr>
                      <w:rFonts w:ascii="Times New Roman" w:eastAsia="Times New Roman" w:hAnsi="Times New Roman" w:cs="Times New Roman"/>
                      <w:sz w:val="24"/>
                      <w:szCs w:val="24"/>
                      <w:lang w:eastAsia="hu-HU"/>
                    </w:rPr>
                    <w:br/>
                    <w:t xml:space="preserve">+36 62560111 </w:t>
                  </w:r>
                </w:p>
              </w:tc>
            </w:tr>
            <w:tr w:rsidR="000F1EDD" w:rsidRPr="000F1EDD">
              <w:trPr>
                <w:tblCellSpacing w:w="0" w:type="dxa"/>
              </w:trPr>
              <w:tc>
                <w:tcPr>
                  <w:tcW w:w="0" w:type="auto"/>
                  <w:gridSpan w:val="2"/>
                  <w:tcBorders>
                    <w:top w:val="nil"/>
                    <w:left w:val="single" w:sz="8" w:space="0" w:color="000000"/>
                    <w:bottom w:val="single" w:sz="6" w:space="0" w:color="000000"/>
                    <w:right w:val="nil"/>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E-mail:</w:t>
                  </w:r>
                  <w:r w:rsidRPr="000F1EDD">
                    <w:rPr>
                      <w:rFonts w:ascii="Times New Roman" w:eastAsia="Times New Roman" w:hAnsi="Times New Roman" w:cs="Times New Roman"/>
                      <w:sz w:val="24"/>
                      <w:szCs w:val="24"/>
                      <w:lang w:eastAsia="hu-HU"/>
                    </w:rPr>
                    <w:br/>
                    <w:t xml:space="preserve">beszerzes@volanbusz.hu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Fax:</w:t>
                  </w:r>
                  <w:r w:rsidRPr="000F1EDD">
                    <w:rPr>
                      <w:rFonts w:ascii="Times New Roman" w:eastAsia="Times New Roman" w:hAnsi="Times New Roman" w:cs="Times New Roman"/>
                      <w:sz w:val="24"/>
                      <w:szCs w:val="24"/>
                      <w:lang w:eastAsia="hu-HU"/>
                    </w:rPr>
                    <w:br/>
                    <w:t xml:space="preserve">+36 14557904 </w:t>
                  </w:r>
                </w:p>
              </w:tc>
            </w:tr>
            <w:tr w:rsidR="000F1EDD" w:rsidRPr="000F1EDD">
              <w:trPr>
                <w:tblCellSpacing w:w="0" w:type="dxa"/>
              </w:trPr>
              <w:tc>
                <w:tcPr>
                  <w:tcW w:w="0" w:type="auto"/>
                  <w:gridSpan w:val="3"/>
                  <w:tcBorders>
                    <w:top w:val="nil"/>
                    <w:left w:val="single" w:sz="8" w:space="0" w:color="000000"/>
                    <w:bottom w:val="single" w:sz="8"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Internetcím(</w:t>
                  </w:r>
                  <w:proofErr w:type="spellStart"/>
                  <w:r w:rsidRPr="000F1EDD">
                    <w:rPr>
                      <w:rFonts w:ascii="Times New Roman" w:eastAsia="Times New Roman" w:hAnsi="Times New Roman" w:cs="Times New Roman"/>
                      <w:b/>
                      <w:bCs/>
                      <w:sz w:val="24"/>
                      <w:szCs w:val="24"/>
                      <w:lang w:eastAsia="hu-HU"/>
                    </w:rPr>
                    <w:t>ek</w:t>
                  </w:r>
                  <w:proofErr w:type="spellEnd"/>
                  <w:r w:rsidRPr="000F1EDD">
                    <w:rPr>
                      <w:rFonts w:ascii="Times New Roman" w:eastAsia="Times New Roman" w:hAnsi="Times New Roman" w:cs="Times New Roman"/>
                      <w:b/>
                      <w:bCs/>
                      <w:sz w:val="24"/>
                      <w:szCs w:val="24"/>
                      <w:lang w:eastAsia="hu-HU"/>
                    </w:rPr>
                    <w:t xml:space="preserve">) </w:t>
                  </w:r>
                  <w:r w:rsidRPr="000F1EDD">
                    <w:rPr>
                      <w:rFonts w:ascii="Times New Roman" w:eastAsia="Times New Roman" w:hAnsi="Times New Roman" w:cs="Times New Roman"/>
                      <w:b/>
                      <w:bCs/>
                      <w:i/>
                      <w:iCs/>
                      <w:sz w:val="24"/>
                      <w:szCs w:val="24"/>
                      <w:lang w:eastAsia="hu-HU"/>
                    </w:rPr>
                    <w:t>(adott esetben)</w:t>
                  </w:r>
                  <w:r w:rsidRPr="000F1EDD">
                    <w:rPr>
                      <w:rFonts w:ascii="Times New Roman" w:eastAsia="Times New Roman" w:hAnsi="Times New Roman" w:cs="Times New Roman"/>
                      <w:sz w:val="24"/>
                      <w:szCs w:val="24"/>
                      <w:lang w:eastAsia="hu-HU"/>
                    </w:rPr>
                    <w:br/>
                    <w:t xml:space="preserve">Az ajánlatkérő általános címe </w:t>
                  </w:r>
                  <w:r w:rsidRPr="000F1EDD">
                    <w:rPr>
                      <w:rFonts w:ascii="Times New Roman" w:eastAsia="Times New Roman" w:hAnsi="Times New Roman" w:cs="Times New Roman"/>
                      <w:i/>
                      <w:iCs/>
                      <w:sz w:val="24"/>
                      <w:szCs w:val="24"/>
                      <w:lang w:eastAsia="hu-HU"/>
                    </w:rPr>
                    <w:t>(URL)</w:t>
                  </w:r>
                  <w:r w:rsidRPr="000F1EDD">
                    <w:rPr>
                      <w:rFonts w:ascii="Times New Roman" w:eastAsia="Times New Roman" w:hAnsi="Times New Roman" w:cs="Times New Roman"/>
                      <w:sz w:val="24"/>
                      <w:szCs w:val="24"/>
                      <w:lang w:eastAsia="hu-HU"/>
                    </w:rPr>
                    <w:t>: www.volanbusz.hu</w:t>
                  </w:r>
                  <w:r w:rsidRPr="000F1EDD">
                    <w:rPr>
                      <w:rFonts w:ascii="Times New Roman" w:eastAsia="Times New Roman" w:hAnsi="Times New Roman" w:cs="Times New Roman"/>
                      <w:sz w:val="24"/>
                      <w:szCs w:val="24"/>
                      <w:lang w:eastAsia="hu-HU"/>
                    </w:rPr>
                    <w:br/>
                    <w:t xml:space="preserve">A felhasználói oldal címe </w:t>
                  </w:r>
                  <w:r w:rsidRPr="000F1EDD">
                    <w:rPr>
                      <w:rFonts w:ascii="Times New Roman" w:eastAsia="Times New Roman" w:hAnsi="Times New Roman" w:cs="Times New Roman"/>
                      <w:i/>
                      <w:iCs/>
                      <w:sz w:val="24"/>
                      <w:szCs w:val="24"/>
                      <w:lang w:eastAsia="hu-HU"/>
                    </w:rPr>
                    <w:t>(URL)</w:t>
                  </w:r>
                  <w:r w:rsidRPr="000F1EDD">
                    <w:rPr>
                      <w:rFonts w:ascii="Times New Roman" w:eastAsia="Times New Roman" w:hAnsi="Times New Roman" w:cs="Times New Roman"/>
                      <w:sz w:val="24"/>
                      <w:szCs w:val="24"/>
                      <w:lang w:eastAsia="hu-HU"/>
                    </w:rPr>
                    <w:t xml:space="preserve">: </w:t>
                  </w:r>
                  <w:r w:rsidRPr="000F1EDD">
                    <w:rPr>
                      <w:rFonts w:ascii="Times New Roman" w:eastAsia="Times New Roman" w:hAnsi="Times New Roman" w:cs="Times New Roman"/>
                      <w:sz w:val="24"/>
                      <w:szCs w:val="24"/>
                      <w:lang w:eastAsia="hu-HU"/>
                    </w:rPr>
                    <w:br/>
                    <w:t xml:space="preserve">Elektronikus hozzáférés az </w:t>
                  </w:r>
                  <w:proofErr w:type="gramStart"/>
                  <w:r w:rsidRPr="000F1EDD">
                    <w:rPr>
                      <w:rFonts w:ascii="Times New Roman" w:eastAsia="Times New Roman" w:hAnsi="Times New Roman" w:cs="Times New Roman"/>
                      <w:sz w:val="24"/>
                      <w:szCs w:val="24"/>
                      <w:lang w:eastAsia="hu-HU"/>
                    </w:rPr>
                    <w:t>információkhoz</w:t>
                  </w:r>
                  <w:proofErr w:type="gramEnd"/>
                  <w:r w:rsidRPr="000F1EDD">
                    <w:rPr>
                      <w:rFonts w:ascii="Times New Roman" w:eastAsia="Times New Roman" w:hAnsi="Times New Roman" w:cs="Times New Roman"/>
                      <w:sz w:val="24"/>
                      <w:szCs w:val="24"/>
                      <w:lang w:eastAsia="hu-HU"/>
                    </w:rPr>
                    <w:t xml:space="preserve"> </w:t>
                  </w:r>
                  <w:r w:rsidRPr="000F1EDD">
                    <w:rPr>
                      <w:rFonts w:ascii="Times New Roman" w:eastAsia="Times New Roman" w:hAnsi="Times New Roman" w:cs="Times New Roman"/>
                      <w:i/>
                      <w:iCs/>
                      <w:sz w:val="24"/>
                      <w:szCs w:val="24"/>
                      <w:lang w:eastAsia="hu-HU"/>
                    </w:rPr>
                    <w:t>(URL):</w:t>
                  </w:r>
                  <w:r w:rsidRPr="000F1EDD">
                    <w:rPr>
                      <w:rFonts w:ascii="Times New Roman" w:eastAsia="Times New Roman" w:hAnsi="Times New Roman" w:cs="Times New Roman"/>
                      <w:sz w:val="24"/>
                      <w:szCs w:val="24"/>
                      <w:lang w:eastAsia="hu-HU"/>
                    </w:rPr>
                    <w:t xml:space="preserve"> </w:t>
                  </w:r>
                  <w:r w:rsidRPr="000F1EDD">
                    <w:rPr>
                      <w:rFonts w:ascii="Times New Roman" w:eastAsia="Times New Roman" w:hAnsi="Times New Roman" w:cs="Times New Roman"/>
                      <w:sz w:val="24"/>
                      <w:szCs w:val="24"/>
                      <w:lang w:eastAsia="hu-HU"/>
                    </w:rPr>
                    <w:br/>
                    <w:t>Az ajánlatok és a részvételi jelentkezések elektronikus benyújtása</w:t>
                  </w:r>
                  <w:r w:rsidRPr="000F1EDD">
                    <w:rPr>
                      <w:rFonts w:ascii="Times New Roman" w:eastAsia="Times New Roman" w:hAnsi="Times New Roman" w:cs="Times New Roman"/>
                      <w:i/>
                      <w:iCs/>
                      <w:sz w:val="24"/>
                      <w:szCs w:val="24"/>
                      <w:lang w:eastAsia="hu-HU"/>
                    </w:rPr>
                    <w:t xml:space="preserve"> (URL):</w:t>
                  </w:r>
                  <w:r w:rsidRPr="000F1EDD">
                    <w:rPr>
                      <w:rFonts w:ascii="Times New Roman" w:eastAsia="Times New Roman" w:hAnsi="Times New Roman" w:cs="Times New Roman"/>
                      <w:sz w:val="24"/>
                      <w:szCs w:val="24"/>
                      <w:lang w:eastAsia="hu-HU"/>
                    </w:rPr>
                    <w:t xml:space="preserve"> </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i/>
                      <w:iCs/>
                      <w:sz w:val="24"/>
                      <w:szCs w:val="24"/>
                      <w:lang w:eastAsia="hu-HU"/>
                    </w:rPr>
                    <w:t>Részletes információk megadásához használja az A. mellékletet.</w:t>
                  </w:r>
                </w:p>
              </w:tc>
            </w:tr>
          </w:tbl>
          <w:p w:rsidR="000F1EDD" w:rsidRPr="000F1EDD" w:rsidRDefault="000F1EDD" w:rsidP="000F1EDD">
            <w:pPr>
              <w:spacing w:after="0" w:line="240" w:lineRule="auto"/>
              <w:rPr>
                <w:rFonts w:ascii="Times New Roman" w:eastAsia="Times New Roman" w:hAnsi="Times New Roman" w:cs="Times New Roman"/>
                <w:vanish/>
                <w:sz w:val="24"/>
                <w:szCs w:val="24"/>
                <w:lang w:eastAsia="hu-HU"/>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82"/>
            </w:tblGrid>
            <w:tr w:rsidR="000F1EDD" w:rsidRPr="000F1EDD">
              <w:trPr>
                <w:trHeight w:val="178"/>
                <w:tblCellSpacing w:w="0" w:type="dxa"/>
              </w:trPr>
              <w:tc>
                <w:tcPr>
                  <w:tcW w:w="0" w:type="auto"/>
                  <w:tcBorders>
                    <w:top w:val="single" w:sz="8" w:space="0" w:color="000000"/>
                    <w:left w:val="nil"/>
                    <w:bottom w:val="nil"/>
                    <w:right w:val="nil"/>
                  </w:tcBorders>
                  <w:tcMar>
                    <w:top w:w="0" w:type="dxa"/>
                    <w:left w:w="108" w:type="dxa"/>
                    <w:bottom w:w="0" w:type="dxa"/>
                    <w:right w:w="108" w:type="dxa"/>
                  </w:tcMar>
                  <w:hideMark/>
                </w:tcPr>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w:t>
                  </w:r>
                </w:p>
              </w:tc>
            </w:tr>
            <w:tr w:rsidR="000F1EDD" w:rsidRPr="000F1EDD">
              <w:trPr>
                <w:trHeight w:val="178"/>
                <w:tblCellSpacing w:w="0" w:type="dxa"/>
              </w:trPr>
              <w:tc>
                <w:tcPr>
                  <w:tcW w:w="0" w:type="auto"/>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További </w:t>
                  </w:r>
                  <w:proofErr w:type="gramStart"/>
                  <w:r w:rsidRPr="000F1EDD">
                    <w:rPr>
                      <w:rFonts w:ascii="Times New Roman" w:eastAsia="Times New Roman" w:hAnsi="Times New Roman" w:cs="Times New Roman"/>
                      <w:sz w:val="24"/>
                      <w:szCs w:val="24"/>
                      <w:lang w:eastAsia="hu-HU"/>
                    </w:rPr>
                    <w:t>információ</w:t>
                  </w:r>
                  <w:proofErr w:type="gramEnd"/>
                  <w:r w:rsidRPr="000F1EDD">
                    <w:rPr>
                      <w:rFonts w:ascii="Times New Roman" w:eastAsia="Times New Roman" w:hAnsi="Times New Roman" w:cs="Times New Roman"/>
                      <w:sz w:val="24"/>
                      <w:szCs w:val="24"/>
                      <w:lang w:eastAsia="hu-HU"/>
                    </w:rPr>
                    <w:t xml:space="preserve"> a következő címen szerezhető be</w:t>
                  </w:r>
                </w:p>
              </w:tc>
            </w:tr>
            <w:tr w:rsidR="000F1EDD" w:rsidRPr="000F1EDD">
              <w:trPr>
                <w:trHeight w:val="240"/>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 ] A fent említett kapcsolattartási </w:t>
                  </w:r>
                  <w:proofErr w:type="gramStart"/>
                  <w:r w:rsidRPr="000F1EDD">
                    <w:rPr>
                      <w:rFonts w:ascii="Times New Roman" w:eastAsia="Times New Roman" w:hAnsi="Times New Roman" w:cs="Times New Roman"/>
                      <w:sz w:val="24"/>
                      <w:szCs w:val="24"/>
                      <w:lang w:eastAsia="hu-HU"/>
                    </w:rPr>
                    <w:t>pont(</w:t>
                  </w:r>
                  <w:proofErr w:type="gramEnd"/>
                  <w:r w:rsidRPr="000F1EDD">
                    <w:rPr>
                      <w:rFonts w:ascii="Times New Roman" w:eastAsia="Times New Roman" w:hAnsi="Times New Roman" w:cs="Times New Roman"/>
                      <w:sz w:val="24"/>
                      <w:szCs w:val="24"/>
                      <w:lang w:eastAsia="hu-HU"/>
                    </w:rPr>
                    <w:t>ok)</w:t>
                  </w:r>
                </w:p>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[x] </w:t>
                  </w:r>
                  <w:r w:rsidRPr="000F1EDD">
                    <w:rPr>
                      <w:rFonts w:ascii="Times New Roman" w:eastAsia="Times New Roman" w:hAnsi="Times New Roman" w:cs="Times New Roman"/>
                      <w:i/>
                      <w:iCs/>
                      <w:sz w:val="24"/>
                      <w:szCs w:val="24"/>
                      <w:lang w:eastAsia="hu-HU"/>
                    </w:rPr>
                    <w:t xml:space="preserve">Egyéb (töltse ki az </w:t>
                  </w:r>
                  <w:proofErr w:type="spellStart"/>
                  <w:r w:rsidRPr="000F1EDD">
                    <w:rPr>
                      <w:rFonts w:ascii="Times New Roman" w:eastAsia="Times New Roman" w:hAnsi="Times New Roman" w:cs="Times New Roman"/>
                      <w:i/>
                      <w:iCs/>
                      <w:sz w:val="24"/>
                      <w:szCs w:val="24"/>
                      <w:lang w:eastAsia="hu-HU"/>
                    </w:rPr>
                    <w:t>A.melléklet</w:t>
                  </w:r>
                  <w:proofErr w:type="spellEnd"/>
                  <w:r w:rsidRPr="000F1EDD">
                    <w:rPr>
                      <w:rFonts w:ascii="Times New Roman" w:eastAsia="Times New Roman" w:hAnsi="Times New Roman" w:cs="Times New Roman"/>
                      <w:i/>
                      <w:iCs/>
                      <w:sz w:val="24"/>
                      <w:szCs w:val="24"/>
                      <w:lang w:eastAsia="hu-HU"/>
                    </w:rPr>
                    <w:t xml:space="preserve"> I) pontját)</w:t>
                  </w:r>
                </w:p>
              </w:tc>
            </w:tr>
            <w:tr w:rsidR="000F1EDD" w:rsidRPr="000F1EDD">
              <w:trPr>
                <w:trHeight w:val="178"/>
                <w:tblCellSpacing w:w="0" w:type="dxa"/>
              </w:trPr>
              <w:tc>
                <w:tcPr>
                  <w:tcW w:w="0" w:type="auto"/>
                  <w:tcBorders>
                    <w:top w:val="nil"/>
                    <w:left w:val="single" w:sz="8" w:space="0" w:color="000000"/>
                    <w:bottom w:val="nil"/>
                    <w:right w:val="single" w:sz="8" w:space="0" w:color="000000"/>
                  </w:tcBorders>
                  <w:tcMar>
                    <w:top w:w="0" w:type="dxa"/>
                    <w:left w:w="108" w:type="dxa"/>
                    <w:bottom w:w="0" w:type="dxa"/>
                    <w:right w:w="108" w:type="dxa"/>
                  </w:tcMar>
                  <w:hideMark/>
                </w:tcPr>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A dokumentáció és a kiegészítő iratok (beleértve a dinamikus beszerzési rendszerre vonatkozó dokumentációt is) a következő címen szerezhetők be</w:t>
                  </w:r>
                </w:p>
              </w:tc>
            </w:tr>
            <w:tr w:rsidR="000F1EDD" w:rsidRPr="000F1EDD">
              <w:trPr>
                <w:trHeight w:val="240"/>
                <w:tblCellSpacing w:w="0" w:type="dxa"/>
              </w:trPr>
              <w:tc>
                <w:tcPr>
                  <w:tcW w:w="0" w:type="auto"/>
                  <w:tcBorders>
                    <w:top w:val="nil"/>
                    <w:left w:val="single" w:sz="8" w:space="0" w:color="000000"/>
                    <w:bottom w:val="nil"/>
                    <w:right w:val="single" w:sz="8" w:space="0" w:color="000000"/>
                  </w:tcBorders>
                  <w:tcMar>
                    <w:top w:w="0" w:type="dxa"/>
                    <w:left w:w="108" w:type="dxa"/>
                    <w:bottom w:w="0" w:type="dxa"/>
                    <w:right w:w="108" w:type="dxa"/>
                  </w:tcMar>
                  <w:hideMark/>
                </w:tcPr>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 ] A fent említett kapcsolattartási </w:t>
                  </w:r>
                  <w:proofErr w:type="gramStart"/>
                  <w:r w:rsidRPr="000F1EDD">
                    <w:rPr>
                      <w:rFonts w:ascii="Times New Roman" w:eastAsia="Times New Roman" w:hAnsi="Times New Roman" w:cs="Times New Roman"/>
                      <w:sz w:val="24"/>
                      <w:szCs w:val="24"/>
                      <w:lang w:eastAsia="hu-HU"/>
                    </w:rPr>
                    <w:t>pont(</w:t>
                  </w:r>
                  <w:proofErr w:type="gramEnd"/>
                  <w:r w:rsidRPr="000F1EDD">
                    <w:rPr>
                      <w:rFonts w:ascii="Times New Roman" w:eastAsia="Times New Roman" w:hAnsi="Times New Roman" w:cs="Times New Roman"/>
                      <w:sz w:val="24"/>
                      <w:szCs w:val="24"/>
                      <w:lang w:eastAsia="hu-HU"/>
                    </w:rPr>
                    <w:t>ok)</w:t>
                  </w:r>
                </w:p>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i/>
                      <w:iCs/>
                      <w:sz w:val="24"/>
                      <w:szCs w:val="24"/>
                      <w:lang w:eastAsia="hu-HU"/>
                    </w:rPr>
                    <w:t xml:space="preserve">[x] Egyéb (töltse ki az </w:t>
                  </w:r>
                  <w:proofErr w:type="spellStart"/>
                  <w:r w:rsidRPr="000F1EDD">
                    <w:rPr>
                      <w:rFonts w:ascii="Times New Roman" w:eastAsia="Times New Roman" w:hAnsi="Times New Roman" w:cs="Times New Roman"/>
                      <w:i/>
                      <w:iCs/>
                      <w:sz w:val="24"/>
                      <w:szCs w:val="24"/>
                      <w:lang w:eastAsia="hu-HU"/>
                    </w:rPr>
                    <w:t>A.melléklet</w:t>
                  </w:r>
                  <w:proofErr w:type="spellEnd"/>
                  <w:r w:rsidRPr="000F1EDD">
                    <w:rPr>
                      <w:rFonts w:ascii="Times New Roman" w:eastAsia="Times New Roman" w:hAnsi="Times New Roman" w:cs="Times New Roman"/>
                      <w:i/>
                      <w:iCs/>
                      <w:sz w:val="24"/>
                      <w:szCs w:val="24"/>
                      <w:lang w:eastAsia="hu-HU"/>
                    </w:rPr>
                    <w:t xml:space="preserve"> II) pontját)</w:t>
                  </w:r>
                  <w:r w:rsidRPr="000F1EDD">
                    <w:rPr>
                      <w:rFonts w:ascii="Times New Roman" w:eastAsia="Times New Roman" w:hAnsi="Times New Roman" w:cs="Times New Roman"/>
                      <w:sz w:val="24"/>
                      <w:szCs w:val="24"/>
                      <w:lang w:eastAsia="hu-HU"/>
                    </w:rPr>
                    <w:t xml:space="preserve"> </w:t>
                  </w:r>
                </w:p>
              </w:tc>
            </w:tr>
            <w:tr w:rsidR="000F1EDD" w:rsidRPr="000F1EDD">
              <w:trPr>
                <w:trHeight w:val="178"/>
                <w:tblCellSpacing w:w="0" w:type="dxa"/>
              </w:trPr>
              <w:tc>
                <w:tcPr>
                  <w:tcW w:w="0" w:type="auto"/>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Az ajánlatokat vagy részvételi jelentkezéseket a következő címre kell benyújtani</w:t>
                  </w:r>
                </w:p>
              </w:tc>
            </w:tr>
            <w:tr w:rsidR="000F1EDD" w:rsidRPr="000F1EDD">
              <w:trPr>
                <w:trHeight w:val="240"/>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 ] A fent említett kapcsolattartási </w:t>
                  </w:r>
                  <w:proofErr w:type="gramStart"/>
                  <w:r w:rsidRPr="000F1EDD">
                    <w:rPr>
                      <w:rFonts w:ascii="Times New Roman" w:eastAsia="Times New Roman" w:hAnsi="Times New Roman" w:cs="Times New Roman"/>
                      <w:sz w:val="24"/>
                      <w:szCs w:val="24"/>
                      <w:lang w:eastAsia="hu-HU"/>
                    </w:rPr>
                    <w:t>pont(</w:t>
                  </w:r>
                  <w:proofErr w:type="gramEnd"/>
                  <w:r w:rsidRPr="000F1EDD">
                    <w:rPr>
                      <w:rFonts w:ascii="Times New Roman" w:eastAsia="Times New Roman" w:hAnsi="Times New Roman" w:cs="Times New Roman"/>
                      <w:sz w:val="24"/>
                      <w:szCs w:val="24"/>
                      <w:lang w:eastAsia="hu-HU"/>
                    </w:rPr>
                    <w:t>ok)</w:t>
                  </w:r>
                </w:p>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i/>
                      <w:iCs/>
                      <w:sz w:val="24"/>
                      <w:szCs w:val="24"/>
                      <w:lang w:eastAsia="hu-HU"/>
                    </w:rPr>
                    <w:t xml:space="preserve">[x] Egyéb (töltse ki az </w:t>
                  </w:r>
                  <w:proofErr w:type="spellStart"/>
                  <w:r w:rsidRPr="000F1EDD">
                    <w:rPr>
                      <w:rFonts w:ascii="Times New Roman" w:eastAsia="Times New Roman" w:hAnsi="Times New Roman" w:cs="Times New Roman"/>
                      <w:i/>
                      <w:iCs/>
                      <w:sz w:val="24"/>
                      <w:szCs w:val="24"/>
                      <w:lang w:eastAsia="hu-HU"/>
                    </w:rPr>
                    <w:t>A.melléklet</w:t>
                  </w:r>
                  <w:proofErr w:type="spellEnd"/>
                  <w:r w:rsidRPr="000F1EDD">
                    <w:rPr>
                      <w:rFonts w:ascii="Times New Roman" w:eastAsia="Times New Roman" w:hAnsi="Times New Roman" w:cs="Times New Roman"/>
                      <w:i/>
                      <w:iCs/>
                      <w:sz w:val="24"/>
                      <w:szCs w:val="24"/>
                      <w:lang w:eastAsia="hu-HU"/>
                    </w:rPr>
                    <w:t xml:space="preserve"> III) pontját)</w:t>
                  </w:r>
                  <w:r w:rsidRPr="000F1EDD">
                    <w:rPr>
                      <w:rFonts w:ascii="Times New Roman" w:eastAsia="Times New Roman" w:hAnsi="Times New Roman" w:cs="Times New Roman"/>
                      <w:sz w:val="24"/>
                      <w:szCs w:val="24"/>
                      <w:lang w:eastAsia="hu-HU"/>
                    </w:rPr>
                    <w:t xml:space="preserve"> </w:t>
                  </w:r>
                </w:p>
              </w:tc>
            </w:tr>
          </w:tbl>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lastRenderedPageBreak/>
              <w:t> </w:t>
            </w:r>
          </w:p>
          <w:p w:rsidR="000F1EDD" w:rsidRPr="000F1EDD" w:rsidRDefault="000F1EDD" w:rsidP="000F1EDD">
            <w:pPr>
              <w:spacing w:after="120" w:line="240" w:lineRule="auto"/>
              <w:ind w:right="-595"/>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I.2) Fő tevékenység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778"/>
              <w:gridCol w:w="4204"/>
            </w:tblGrid>
            <w:tr w:rsidR="000F1EDD" w:rsidRPr="000F1EDD">
              <w:trPr>
                <w:tblHeader/>
                <w:tblCellSpacing w:w="0" w:type="dxa"/>
              </w:trPr>
              <w:tc>
                <w:tcPr>
                  <w:tcW w:w="4320" w:type="dxa"/>
                  <w:vAlign w:val="center"/>
                  <w:hideMark/>
                </w:tcPr>
                <w:p w:rsidR="000F1EDD" w:rsidRPr="000F1EDD" w:rsidRDefault="000F1EDD" w:rsidP="000F1EDD">
                  <w:pPr>
                    <w:spacing w:after="0" w:line="240" w:lineRule="auto"/>
                    <w:rPr>
                      <w:rFonts w:ascii="Times New Roman" w:eastAsia="Times New Roman" w:hAnsi="Times New Roman" w:cs="Times New Roman"/>
                      <w:b/>
                      <w:bCs/>
                      <w:sz w:val="24"/>
                      <w:szCs w:val="24"/>
                      <w:lang w:eastAsia="hu-HU"/>
                    </w:rPr>
                  </w:pPr>
                </w:p>
              </w:tc>
              <w:tc>
                <w:tcPr>
                  <w:tcW w:w="4710" w:type="dxa"/>
                  <w:vAlign w:val="center"/>
                  <w:hideMark/>
                </w:tcPr>
                <w:p w:rsidR="000F1EDD" w:rsidRPr="000F1EDD" w:rsidRDefault="000F1EDD" w:rsidP="000F1EDD">
                  <w:pPr>
                    <w:spacing w:after="0" w:line="0" w:lineRule="atLeast"/>
                    <w:rPr>
                      <w:rFonts w:ascii="Times New Roman" w:eastAsia="Times New Roman" w:hAnsi="Times New Roman" w:cs="Times New Roman"/>
                      <w:sz w:val="20"/>
                      <w:szCs w:val="20"/>
                      <w:lang w:eastAsia="hu-HU"/>
                    </w:rPr>
                  </w:pPr>
                </w:p>
              </w:tc>
            </w:tr>
            <w:tr w:rsidR="000F1EDD" w:rsidRPr="000F1EDD">
              <w:trPr>
                <w:trHeight w:val="1368"/>
                <w:tblCellSpacing w:w="0" w:type="dxa"/>
              </w:trPr>
              <w:tc>
                <w:tcPr>
                  <w:tcW w:w="0" w:type="auto"/>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0F1EDD" w:rsidRPr="000F1EDD" w:rsidRDefault="000F1EDD" w:rsidP="000F1EDD">
                  <w:pPr>
                    <w:spacing w:before="100" w:beforeAutospacing="1" w:after="100" w:afterAutospacing="1" w:line="240" w:lineRule="auto"/>
                    <w:ind w:left="252" w:hanging="252"/>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 ] Gáz- és hőenergia termelése, szállítása és elosztása </w:t>
                  </w:r>
                </w:p>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 ] Villamos energia </w:t>
                  </w:r>
                </w:p>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 ] Földgáz és kőolaj feltárása és kitermelése </w:t>
                  </w:r>
                </w:p>
                <w:p w:rsidR="000F1EDD" w:rsidRPr="000F1EDD" w:rsidRDefault="000F1EDD" w:rsidP="000F1EDD">
                  <w:pPr>
                    <w:spacing w:before="100" w:beforeAutospacing="1" w:after="100" w:afterAutospacing="1" w:line="240" w:lineRule="auto"/>
                    <w:ind w:left="252" w:hanging="252"/>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 ] Szén és más szilárd tüzelőanyag feltárása és kitermelése </w:t>
                  </w:r>
                </w:p>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 Víz</w:t>
                  </w:r>
                </w:p>
                <w:p w:rsidR="000F1EDD" w:rsidRPr="000F1EDD" w:rsidRDefault="000F1EDD" w:rsidP="000F1EDD">
                  <w:pPr>
                    <w:spacing w:before="100" w:beforeAutospacing="1" w:after="100" w:afterAutospacing="1" w:line="240" w:lineRule="auto"/>
                    <w:ind w:left="252" w:hanging="252"/>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 Postai szolgáltatások</w:t>
                  </w:r>
                </w:p>
              </w:tc>
              <w:tc>
                <w:tcPr>
                  <w:tcW w:w="0" w:type="auto"/>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 ] Vasúti szolgáltatások </w:t>
                  </w:r>
                </w:p>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[x] Városi vasúti, villamos-, trolibusz- és </w:t>
                  </w:r>
                  <w:proofErr w:type="gramStart"/>
                  <w:r w:rsidRPr="000F1EDD">
                    <w:rPr>
                      <w:rFonts w:ascii="Times New Roman" w:eastAsia="Times New Roman" w:hAnsi="Times New Roman" w:cs="Times New Roman"/>
                      <w:sz w:val="24"/>
                      <w:szCs w:val="24"/>
                      <w:lang w:eastAsia="hu-HU"/>
                    </w:rPr>
                    <w:t>autóbusz-</w:t>
                  </w:r>
                  <w:r w:rsidRPr="000F1EDD">
                    <w:rPr>
                      <w:rFonts w:ascii="Times New Roman" w:eastAsia="Times New Roman" w:hAnsi="Times New Roman" w:cs="Times New Roman"/>
                      <w:sz w:val="24"/>
                      <w:szCs w:val="24"/>
                      <w:lang w:eastAsia="hu-HU"/>
                    </w:rPr>
                    <w:br/>
                    <w:t>szolgáltatások</w:t>
                  </w:r>
                  <w:proofErr w:type="gramEnd"/>
                  <w:r w:rsidRPr="000F1EDD">
                    <w:rPr>
                      <w:rFonts w:ascii="Times New Roman" w:eastAsia="Times New Roman" w:hAnsi="Times New Roman" w:cs="Times New Roman"/>
                      <w:sz w:val="24"/>
                      <w:szCs w:val="24"/>
                      <w:lang w:eastAsia="hu-HU"/>
                    </w:rPr>
                    <w:t xml:space="preserve"> </w:t>
                  </w:r>
                </w:p>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 Kikötői tevékenységek</w:t>
                  </w:r>
                </w:p>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 Repülőtéri tevékenységek</w:t>
                  </w:r>
                </w:p>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 ] Egyéb: </w:t>
                  </w:r>
                  <w:r w:rsidRPr="000F1EDD">
                    <w:rPr>
                      <w:rFonts w:ascii="Times New Roman" w:eastAsia="Times New Roman" w:hAnsi="Times New Roman" w:cs="Times New Roman"/>
                      <w:i/>
                      <w:iCs/>
                      <w:sz w:val="24"/>
                      <w:szCs w:val="24"/>
                      <w:lang w:eastAsia="hu-HU"/>
                    </w:rPr>
                    <w:t>(nevezze meg)</w:t>
                  </w:r>
                  <w:r w:rsidRPr="000F1EDD">
                    <w:rPr>
                      <w:rFonts w:ascii="Times New Roman" w:eastAsia="Times New Roman" w:hAnsi="Times New Roman" w:cs="Times New Roman"/>
                      <w:sz w:val="24"/>
                      <w:szCs w:val="24"/>
                      <w:lang w:eastAsia="hu-HU"/>
                    </w:rPr>
                    <w:t xml:space="preserve"> </w:t>
                  </w:r>
                </w:p>
              </w:tc>
            </w:tr>
          </w:tbl>
          <w:p w:rsidR="000F1EDD" w:rsidRPr="000F1EDD" w:rsidRDefault="000F1EDD" w:rsidP="000F1EDD">
            <w:pPr>
              <w:spacing w:after="120" w:line="240" w:lineRule="auto"/>
              <w:ind w:right="-595"/>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I.3) Beszerzés más ajánlatkérők nevében</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82"/>
            </w:tblGrid>
            <w:tr w:rsidR="000F1EDD" w:rsidRPr="000F1EDD">
              <w:trPr>
                <w:tblHeader/>
                <w:tblCellSpacing w:w="0" w:type="dxa"/>
              </w:trPr>
              <w:tc>
                <w:tcPr>
                  <w:tcW w:w="9030" w:type="dxa"/>
                  <w:vAlign w:val="center"/>
                  <w:hideMark/>
                </w:tcPr>
                <w:p w:rsidR="000F1EDD" w:rsidRPr="000F1EDD" w:rsidRDefault="000F1EDD" w:rsidP="000F1EDD">
                  <w:pPr>
                    <w:spacing w:after="0" w:line="240" w:lineRule="auto"/>
                    <w:rPr>
                      <w:rFonts w:ascii="Times New Roman" w:eastAsia="Times New Roman" w:hAnsi="Times New Roman" w:cs="Times New Roman"/>
                      <w:b/>
                      <w:bCs/>
                      <w:sz w:val="24"/>
                      <w:szCs w:val="24"/>
                      <w:lang w:eastAsia="hu-HU"/>
                    </w:rPr>
                  </w:pPr>
                </w:p>
              </w:tc>
            </w:tr>
            <w:tr w:rsidR="000F1EDD" w:rsidRPr="000F1EDD">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Az ajánlatkérő más ajánlatkérők nevében végzi a beszerzést: [ ] igen [x] nem </w:t>
                  </w:r>
                </w:p>
                <w:p w:rsidR="000F1EDD" w:rsidRPr="000F1EDD" w:rsidRDefault="000F1EDD" w:rsidP="000F1EDD">
                  <w:pPr>
                    <w:spacing w:before="100" w:beforeAutospacing="1" w:after="100" w:afterAutospacing="1" w:line="240" w:lineRule="auto"/>
                    <w:rPr>
                      <w:rFonts w:ascii="Times New Roman" w:eastAsia="Times New Roman" w:hAnsi="Times New Roman" w:cs="Times New Roman"/>
                      <w:i/>
                      <w:iCs/>
                      <w:color w:val="000000"/>
                      <w:sz w:val="24"/>
                      <w:szCs w:val="24"/>
                      <w:lang w:eastAsia="hu-HU"/>
                    </w:rPr>
                  </w:pPr>
                  <w:r w:rsidRPr="000F1EDD">
                    <w:rPr>
                      <w:rFonts w:ascii="Times New Roman" w:eastAsia="Times New Roman" w:hAnsi="Times New Roman" w:cs="Times New Roman"/>
                      <w:i/>
                      <w:iCs/>
                      <w:color w:val="000000"/>
                      <w:sz w:val="24"/>
                      <w:szCs w:val="24"/>
                      <w:lang w:eastAsia="hu-HU"/>
                    </w:rPr>
                    <w:t xml:space="preserve">(igen válasz esetén, ezekre az ajánlatkérőkre vonatkozóan további </w:t>
                  </w:r>
                  <w:proofErr w:type="gramStart"/>
                  <w:r w:rsidRPr="000F1EDD">
                    <w:rPr>
                      <w:rFonts w:ascii="Times New Roman" w:eastAsia="Times New Roman" w:hAnsi="Times New Roman" w:cs="Times New Roman"/>
                      <w:i/>
                      <w:iCs/>
                      <w:color w:val="000000"/>
                      <w:sz w:val="24"/>
                      <w:szCs w:val="24"/>
                      <w:lang w:eastAsia="hu-HU"/>
                    </w:rPr>
                    <w:t>információkat</w:t>
                  </w:r>
                  <w:proofErr w:type="gramEnd"/>
                  <w:r w:rsidRPr="000F1EDD">
                    <w:rPr>
                      <w:rFonts w:ascii="Times New Roman" w:eastAsia="Times New Roman" w:hAnsi="Times New Roman" w:cs="Times New Roman"/>
                      <w:i/>
                      <w:iCs/>
                      <w:color w:val="000000"/>
                      <w:sz w:val="24"/>
                      <w:szCs w:val="24"/>
                      <w:lang w:eastAsia="hu-HU"/>
                    </w:rPr>
                    <w:t xml:space="preserve"> az A. mellékletben adhat meg)</w:t>
                  </w:r>
                </w:p>
              </w:tc>
            </w:tr>
          </w:tbl>
          <w:p w:rsidR="000F1EDD" w:rsidRPr="000F1EDD" w:rsidRDefault="000F1EDD" w:rsidP="000F1EDD">
            <w:pPr>
              <w:spacing w:after="0" w:line="240" w:lineRule="auto"/>
              <w:rPr>
                <w:rFonts w:ascii="Times New Roman" w:eastAsia="Times New Roman" w:hAnsi="Times New Roman" w:cs="Times New Roman"/>
                <w:sz w:val="24"/>
                <w:szCs w:val="24"/>
                <w:lang w:eastAsia="hu-HU"/>
              </w:rPr>
            </w:pPr>
          </w:p>
        </w:tc>
      </w:tr>
      <w:tr w:rsidR="000F1EDD" w:rsidRPr="000F1EDD" w:rsidTr="000F1EDD">
        <w:trPr>
          <w:tblCellSpacing w:w="15" w:type="dxa"/>
        </w:trPr>
        <w:tc>
          <w:tcPr>
            <w:tcW w:w="0" w:type="auto"/>
            <w:vAlign w:val="center"/>
            <w:hideMark/>
          </w:tcPr>
          <w:p w:rsidR="000F1EDD" w:rsidRPr="000F1EDD" w:rsidRDefault="000F1EDD" w:rsidP="000F1EDD">
            <w:pPr>
              <w:spacing w:after="36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lastRenderedPageBreak/>
              <w:t>II. SZAKASZ: A SZERZŐDÉS TÁRGYA</w:t>
            </w:r>
          </w:p>
          <w:p w:rsidR="000F1EDD" w:rsidRPr="000F1EDD" w:rsidRDefault="000F1EDD" w:rsidP="000F1EDD">
            <w:pPr>
              <w:spacing w:before="120" w:after="24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II.1) Meghatározás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655"/>
              <w:gridCol w:w="1169"/>
              <w:gridCol w:w="809"/>
              <w:gridCol w:w="3349"/>
            </w:tblGrid>
            <w:tr w:rsidR="000F1EDD" w:rsidRPr="000F1EDD">
              <w:trPr>
                <w:tblHeader/>
                <w:tblCellSpacing w:w="0" w:type="dxa"/>
              </w:trPr>
              <w:tc>
                <w:tcPr>
                  <w:tcW w:w="3420" w:type="dxa"/>
                  <w:vAlign w:val="center"/>
                  <w:hideMark/>
                </w:tcPr>
                <w:p w:rsidR="000F1EDD" w:rsidRPr="000F1EDD" w:rsidRDefault="000F1EDD" w:rsidP="000F1EDD">
                  <w:pPr>
                    <w:spacing w:after="0" w:line="240" w:lineRule="auto"/>
                    <w:rPr>
                      <w:rFonts w:ascii="Times New Roman" w:eastAsia="Times New Roman" w:hAnsi="Times New Roman" w:cs="Times New Roman"/>
                      <w:b/>
                      <w:bCs/>
                      <w:sz w:val="24"/>
                      <w:szCs w:val="24"/>
                      <w:lang w:eastAsia="hu-HU"/>
                    </w:rPr>
                  </w:pPr>
                </w:p>
              </w:tc>
              <w:tc>
                <w:tcPr>
                  <w:tcW w:w="1635" w:type="dxa"/>
                  <w:vAlign w:val="center"/>
                  <w:hideMark/>
                </w:tcPr>
                <w:p w:rsidR="000F1EDD" w:rsidRPr="000F1EDD" w:rsidRDefault="000F1EDD" w:rsidP="000F1EDD">
                  <w:pPr>
                    <w:spacing w:after="0" w:line="0" w:lineRule="atLeast"/>
                    <w:rPr>
                      <w:rFonts w:ascii="Times New Roman" w:eastAsia="Times New Roman" w:hAnsi="Times New Roman" w:cs="Times New Roman"/>
                      <w:sz w:val="20"/>
                      <w:szCs w:val="20"/>
                      <w:lang w:eastAsia="hu-HU"/>
                    </w:rPr>
                  </w:pPr>
                </w:p>
              </w:tc>
              <w:tc>
                <w:tcPr>
                  <w:tcW w:w="1605" w:type="dxa"/>
                  <w:vAlign w:val="center"/>
                  <w:hideMark/>
                </w:tcPr>
                <w:p w:rsidR="000F1EDD" w:rsidRPr="000F1EDD" w:rsidRDefault="000F1EDD" w:rsidP="000F1EDD">
                  <w:pPr>
                    <w:spacing w:after="0" w:line="0" w:lineRule="atLeast"/>
                    <w:rPr>
                      <w:rFonts w:ascii="Times New Roman" w:eastAsia="Times New Roman" w:hAnsi="Times New Roman" w:cs="Times New Roman"/>
                      <w:sz w:val="20"/>
                      <w:szCs w:val="20"/>
                      <w:lang w:eastAsia="hu-HU"/>
                    </w:rPr>
                  </w:pPr>
                </w:p>
              </w:tc>
              <w:tc>
                <w:tcPr>
                  <w:tcW w:w="3450" w:type="dxa"/>
                  <w:vAlign w:val="center"/>
                  <w:hideMark/>
                </w:tcPr>
                <w:p w:rsidR="000F1EDD" w:rsidRPr="000F1EDD" w:rsidRDefault="000F1EDD" w:rsidP="000F1EDD">
                  <w:pPr>
                    <w:spacing w:after="0" w:line="0" w:lineRule="atLeast"/>
                    <w:rPr>
                      <w:rFonts w:ascii="Times New Roman" w:eastAsia="Times New Roman" w:hAnsi="Times New Roman" w:cs="Times New Roman"/>
                      <w:sz w:val="20"/>
                      <w:szCs w:val="20"/>
                      <w:lang w:eastAsia="hu-HU"/>
                    </w:rPr>
                  </w:pPr>
                </w:p>
              </w:tc>
            </w:tr>
            <w:tr w:rsidR="000F1EDD" w:rsidRPr="000F1EDD">
              <w:trPr>
                <w:tblCellSpacing w:w="0" w:type="dxa"/>
              </w:trPr>
              <w:tc>
                <w:tcPr>
                  <w:tcW w:w="0" w:type="auto"/>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xml:space="preserve">II.1.1) Az ajánlatkérő által a szerződéshez rendelt elnevezés: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Új, elővárosi kivitelű, alacsonypadlós, háromtengelyes csuklós autóbuszok beszerzése. Pénzügyi lízingszerződés </w:t>
                  </w:r>
                </w:p>
              </w:tc>
            </w:tr>
            <w:tr w:rsidR="000F1EDD" w:rsidRPr="000F1EDD">
              <w:trPr>
                <w:tblCellSpacing w:w="0" w:type="dxa"/>
              </w:trPr>
              <w:tc>
                <w:tcPr>
                  <w:tcW w:w="0" w:type="auto"/>
                  <w:gridSpan w:val="4"/>
                  <w:tcBorders>
                    <w:top w:val="nil"/>
                    <w:left w:val="single" w:sz="8" w:space="0" w:color="000000"/>
                    <w:bottom w:val="nil"/>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xml:space="preserve">II.1.2) </w:t>
                  </w:r>
                  <w:proofErr w:type="gramStart"/>
                  <w:r w:rsidRPr="000F1EDD">
                    <w:rPr>
                      <w:rFonts w:ascii="Times New Roman" w:eastAsia="Times New Roman" w:hAnsi="Times New Roman" w:cs="Times New Roman"/>
                      <w:b/>
                      <w:bCs/>
                      <w:sz w:val="24"/>
                      <w:szCs w:val="24"/>
                      <w:lang w:eastAsia="hu-HU"/>
                    </w:rPr>
                    <w:t>A</w:t>
                  </w:r>
                  <w:proofErr w:type="gramEnd"/>
                  <w:r w:rsidRPr="000F1EDD">
                    <w:rPr>
                      <w:rFonts w:ascii="Times New Roman" w:eastAsia="Times New Roman" w:hAnsi="Times New Roman" w:cs="Times New Roman"/>
                      <w:b/>
                      <w:bCs/>
                      <w:sz w:val="24"/>
                      <w:szCs w:val="24"/>
                      <w:lang w:eastAsia="hu-HU"/>
                    </w:rPr>
                    <w:t xml:space="preserve"> szerződés típusa és a teljesítés helye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i/>
                      <w:iCs/>
                      <w:sz w:val="24"/>
                      <w:szCs w:val="24"/>
                      <w:lang w:eastAsia="hu-HU"/>
                    </w:rPr>
                    <w:t xml:space="preserve">(csak azt a </w:t>
                  </w:r>
                  <w:proofErr w:type="gramStart"/>
                  <w:r w:rsidRPr="000F1EDD">
                    <w:rPr>
                      <w:rFonts w:ascii="Times New Roman" w:eastAsia="Times New Roman" w:hAnsi="Times New Roman" w:cs="Times New Roman"/>
                      <w:i/>
                      <w:iCs/>
                      <w:sz w:val="24"/>
                      <w:szCs w:val="24"/>
                      <w:lang w:eastAsia="hu-HU"/>
                    </w:rPr>
                    <w:t>kategóriát</w:t>
                  </w:r>
                  <w:proofErr w:type="gramEnd"/>
                  <w:r w:rsidRPr="000F1EDD">
                    <w:rPr>
                      <w:rFonts w:ascii="Times New Roman" w:eastAsia="Times New Roman" w:hAnsi="Times New Roman" w:cs="Times New Roman"/>
                      <w:i/>
                      <w:iCs/>
                      <w:sz w:val="24"/>
                      <w:szCs w:val="24"/>
                      <w:lang w:eastAsia="hu-HU"/>
                    </w:rPr>
                    <w:t xml:space="preserve"> válassza – építési beruházás, árubeszerzés vagy szolgáltatásmegrendelés –, amelyik a leginkább megfelel a szerződés vagy a közbeszerzés(</w:t>
                  </w:r>
                  <w:proofErr w:type="spellStart"/>
                  <w:r w:rsidRPr="000F1EDD">
                    <w:rPr>
                      <w:rFonts w:ascii="Times New Roman" w:eastAsia="Times New Roman" w:hAnsi="Times New Roman" w:cs="Times New Roman"/>
                      <w:i/>
                      <w:iCs/>
                      <w:sz w:val="24"/>
                      <w:szCs w:val="24"/>
                      <w:lang w:eastAsia="hu-HU"/>
                    </w:rPr>
                    <w:t>ek</w:t>
                  </w:r>
                  <w:proofErr w:type="spellEnd"/>
                  <w:r w:rsidRPr="000F1EDD">
                    <w:rPr>
                      <w:rFonts w:ascii="Times New Roman" w:eastAsia="Times New Roman" w:hAnsi="Times New Roman" w:cs="Times New Roman"/>
                      <w:i/>
                      <w:iCs/>
                      <w:sz w:val="24"/>
                      <w:szCs w:val="24"/>
                      <w:lang w:eastAsia="hu-HU"/>
                    </w:rPr>
                    <w:t>) tárgyának)</w:t>
                  </w:r>
                  <w:r w:rsidRPr="000F1EDD">
                    <w:rPr>
                      <w:rFonts w:ascii="Times New Roman" w:eastAsia="Times New Roman" w:hAnsi="Times New Roman" w:cs="Times New Roman"/>
                      <w:sz w:val="24"/>
                      <w:szCs w:val="24"/>
                      <w:lang w:eastAsia="hu-HU"/>
                    </w:rPr>
                    <w:t xml:space="preserve"> </w:t>
                  </w:r>
                </w:p>
              </w:tc>
            </w:tr>
            <w:tr w:rsidR="000F1EDD" w:rsidRPr="000F1EDD">
              <w:trPr>
                <w:tblCellSpacing w:w="0" w:type="dxa"/>
              </w:trPr>
              <w:tc>
                <w:tcPr>
                  <w:tcW w:w="0" w:type="auto"/>
                  <w:tcBorders>
                    <w:top w:val="single" w:sz="6" w:space="0" w:color="000000"/>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 Építési beruházás</w:t>
                  </w:r>
                  <w:r w:rsidRPr="000F1EDD">
                    <w:rPr>
                      <w:rFonts w:ascii="Times New Roman" w:eastAsia="Times New Roman" w:hAnsi="Times New Roman" w:cs="Times New Roman"/>
                      <w:sz w:val="24"/>
                      <w:szCs w:val="24"/>
                      <w:lang w:eastAsia="hu-HU"/>
                    </w:rPr>
                    <w:t xml:space="preserve"> </w:t>
                  </w:r>
                </w:p>
              </w:tc>
              <w:tc>
                <w:tcPr>
                  <w:tcW w:w="0" w:type="auto"/>
                  <w:gridSpan w:val="2"/>
                  <w:tcBorders>
                    <w:top w:val="single" w:sz="6" w:space="0" w:color="000000"/>
                    <w:left w:val="single" w:sz="6" w:space="0" w:color="000000"/>
                    <w:bottom w:val="nil"/>
                    <w:right w:val="nil"/>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[x] Árubeszerzés</w:t>
                  </w:r>
                  <w:r w:rsidRPr="000F1EDD">
                    <w:rPr>
                      <w:rFonts w:ascii="Times New Roman" w:eastAsia="Times New Roman" w:hAnsi="Times New Roman" w:cs="Times New Roman"/>
                      <w:sz w:val="24"/>
                      <w:szCs w:val="24"/>
                      <w:lang w:eastAsia="hu-HU"/>
                    </w:rPr>
                    <w:t xml:space="preserve"> </w:t>
                  </w:r>
                </w:p>
              </w:tc>
              <w:tc>
                <w:tcPr>
                  <w:tcW w:w="0" w:type="auto"/>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 Szolgáltatásmegrendelés</w:t>
                  </w:r>
                  <w:r w:rsidRPr="000F1EDD">
                    <w:rPr>
                      <w:rFonts w:ascii="Times New Roman" w:eastAsia="Times New Roman" w:hAnsi="Times New Roman" w:cs="Times New Roman"/>
                      <w:sz w:val="24"/>
                      <w:szCs w:val="24"/>
                      <w:lang w:eastAsia="hu-HU"/>
                    </w:rPr>
                    <w:t xml:space="preserve"> </w:t>
                  </w:r>
                </w:p>
              </w:tc>
            </w:tr>
            <w:tr w:rsidR="000F1EDD" w:rsidRPr="000F1EDD">
              <w:trPr>
                <w:tblCellSpacing w:w="0" w:type="dxa"/>
              </w:trPr>
              <w:tc>
                <w:tcPr>
                  <w:tcW w:w="0" w:type="auto"/>
                  <w:tcBorders>
                    <w:top w:val="single" w:sz="6" w:space="0" w:color="000000"/>
                    <w:left w:val="single" w:sz="8" w:space="0" w:color="000000"/>
                    <w:bottom w:val="single" w:sz="6" w:space="0" w:color="000000"/>
                    <w:right w:val="nil"/>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 ] </w:t>
                  </w:r>
                  <w:r w:rsidRPr="000F1EDD">
                    <w:rPr>
                      <w:rFonts w:ascii="Times New Roman" w:eastAsia="Times New Roman" w:hAnsi="Times New Roman" w:cs="Times New Roman"/>
                      <w:sz w:val="24"/>
                      <w:szCs w:val="24"/>
                      <w:lang w:eastAsia="hu-HU"/>
                    </w:rPr>
                    <w:t>Kivitelezés</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 ] </w:t>
                  </w:r>
                  <w:r w:rsidRPr="000F1EDD">
                    <w:rPr>
                      <w:rFonts w:ascii="Times New Roman" w:eastAsia="Times New Roman" w:hAnsi="Times New Roman" w:cs="Times New Roman"/>
                      <w:sz w:val="24"/>
                      <w:szCs w:val="24"/>
                      <w:lang w:eastAsia="hu-HU"/>
                    </w:rPr>
                    <w:t>Tervezés és kivitelezés</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 ] </w:t>
                  </w:r>
                  <w:r w:rsidRPr="000F1EDD">
                    <w:rPr>
                      <w:rFonts w:ascii="Times New Roman" w:eastAsia="Times New Roman" w:hAnsi="Times New Roman" w:cs="Times New Roman"/>
                      <w:sz w:val="24"/>
                      <w:szCs w:val="24"/>
                      <w:lang w:eastAsia="hu-HU"/>
                    </w:rPr>
                    <w:t xml:space="preserve">Kivitelezés, bármilyen eszközzel, módon, az ajánlatkérő által meghatározott követelményeknek megfelelően </w:t>
                  </w:r>
                </w:p>
              </w:tc>
              <w:tc>
                <w:tcPr>
                  <w:tcW w:w="0" w:type="auto"/>
                  <w:gridSpan w:val="2"/>
                  <w:tcBorders>
                    <w:top w:val="single" w:sz="6" w:space="0" w:color="000000"/>
                    <w:left w:val="single" w:sz="6" w:space="0" w:color="000000"/>
                    <w:bottom w:val="single" w:sz="6" w:space="0" w:color="000000"/>
                    <w:right w:val="nil"/>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 ] </w:t>
                  </w:r>
                  <w:r w:rsidRPr="000F1EDD">
                    <w:rPr>
                      <w:rFonts w:ascii="Times New Roman" w:eastAsia="Times New Roman" w:hAnsi="Times New Roman" w:cs="Times New Roman"/>
                      <w:sz w:val="24"/>
                      <w:szCs w:val="24"/>
                      <w:lang w:eastAsia="hu-HU"/>
                    </w:rPr>
                    <w:t>Adásvétel</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[x] </w:t>
                  </w:r>
                  <w:r w:rsidRPr="000F1EDD">
                    <w:rPr>
                      <w:rFonts w:ascii="Times New Roman" w:eastAsia="Times New Roman" w:hAnsi="Times New Roman" w:cs="Times New Roman"/>
                      <w:sz w:val="24"/>
                      <w:szCs w:val="24"/>
                      <w:lang w:eastAsia="hu-HU"/>
                    </w:rPr>
                    <w:t>Lízing</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 ] </w:t>
                  </w:r>
                  <w:r w:rsidRPr="000F1EDD">
                    <w:rPr>
                      <w:rFonts w:ascii="Times New Roman" w:eastAsia="Times New Roman" w:hAnsi="Times New Roman" w:cs="Times New Roman"/>
                      <w:sz w:val="24"/>
                      <w:szCs w:val="24"/>
                      <w:lang w:eastAsia="hu-HU"/>
                    </w:rPr>
                    <w:t>Bérlet</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 ] </w:t>
                  </w:r>
                  <w:r w:rsidRPr="000F1EDD">
                    <w:rPr>
                      <w:rFonts w:ascii="Times New Roman" w:eastAsia="Times New Roman" w:hAnsi="Times New Roman" w:cs="Times New Roman"/>
                      <w:sz w:val="24"/>
                      <w:szCs w:val="24"/>
                      <w:lang w:eastAsia="hu-HU"/>
                    </w:rPr>
                    <w:t>Részletvétel</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 ] </w:t>
                  </w:r>
                  <w:r w:rsidRPr="000F1EDD">
                    <w:rPr>
                      <w:rFonts w:ascii="Times New Roman" w:eastAsia="Times New Roman" w:hAnsi="Times New Roman" w:cs="Times New Roman"/>
                      <w:sz w:val="24"/>
                      <w:szCs w:val="24"/>
                      <w:lang w:eastAsia="hu-HU"/>
                    </w:rPr>
                    <w:t>Ezek kombinációja</w:t>
                  </w:r>
                </w:p>
              </w:tc>
              <w:tc>
                <w:tcPr>
                  <w:tcW w:w="0" w:type="auto"/>
                  <w:tcBorders>
                    <w:top w:val="nil"/>
                    <w:left w:val="single" w:sz="6" w:space="0" w:color="000000"/>
                    <w:bottom w:val="single" w:sz="6" w:space="0" w:color="000000"/>
                    <w:right w:val="single" w:sz="8" w:space="0" w:color="000000"/>
                  </w:tcBorders>
                  <w:tcMar>
                    <w:top w:w="0" w:type="dxa"/>
                    <w:left w:w="0" w:type="dxa"/>
                    <w:bottom w:w="0" w:type="dxa"/>
                    <w:right w:w="0" w:type="dxa"/>
                  </w:tcMar>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314"/>
                  </w:tblGrid>
                  <w:tr w:rsidR="000F1EDD" w:rsidRPr="000F1EDD">
                    <w:trPr>
                      <w:tblHeader/>
                      <w:tblCellSpacing w:w="0" w:type="dxa"/>
                    </w:trPr>
                    <w:tc>
                      <w:tcPr>
                        <w:tcW w:w="3450" w:type="dxa"/>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p>
                    </w:tc>
                  </w:tr>
                  <w:tr w:rsidR="000F1EDD" w:rsidRPr="000F1EDD">
                    <w:trPr>
                      <w:trHeight w:val="495"/>
                      <w:tblCellSpacing w:w="0" w:type="dxa"/>
                    </w:trPr>
                    <w:tc>
                      <w:tcPr>
                        <w:tcW w:w="0" w:type="auto"/>
                        <w:tcBorders>
                          <w:bottom w:val="nil"/>
                        </w:tcBorders>
                        <w:tcMar>
                          <w:top w:w="0" w:type="dxa"/>
                          <w:left w:w="108" w:type="dxa"/>
                          <w:bottom w:w="0" w:type="dxa"/>
                          <w:right w:w="108" w:type="dxa"/>
                        </w:tcMar>
                        <w:hideMark/>
                      </w:tcPr>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Szolgáltatási </w:t>
                        </w:r>
                        <w:proofErr w:type="gramStart"/>
                        <w:r w:rsidRPr="000F1EDD">
                          <w:rPr>
                            <w:rFonts w:ascii="Times New Roman" w:eastAsia="Times New Roman" w:hAnsi="Times New Roman" w:cs="Times New Roman"/>
                            <w:sz w:val="24"/>
                            <w:szCs w:val="24"/>
                            <w:lang w:eastAsia="hu-HU"/>
                          </w:rPr>
                          <w:t>kategória</w:t>
                        </w:r>
                        <w:proofErr w:type="gramEnd"/>
                        <w:r w:rsidRPr="000F1EDD">
                          <w:rPr>
                            <w:rFonts w:ascii="Times New Roman" w:eastAsia="Times New Roman" w:hAnsi="Times New Roman" w:cs="Times New Roman"/>
                            <w:sz w:val="24"/>
                            <w:szCs w:val="24"/>
                            <w:lang w:eastAsia="hu-HU"/>
                          </w:rPr>
                          <w:t xml:space="preserve"> száma </w:t>
                        </w:r>
                      </w:p>
                    </w:tc>
                  </w:tr>
                  <w:tr w:rsidR="000F1EDD" w:rsidRPr="000F1EDD">
                    <w:trPr>
                      <w:trHeight w:val="1365"/>
                      <w:tblCellSpacing w:w="0" w:type="dxa"/>
                    </w:trPr>
                    <w:tc>
                      <w:tcPr>
                        <w:tcW w:w="0" w:type="auto"/>
                        <w:tcBorders>
                          <w:top w:val="nil"/>
                        </w:tcBorders>
                        <w:tcMar>
                          <w:top w:w="0" w:type="dxa"/>
                          <w:left w:w="108" w:type="dxa"/>
                          <w:bottom w:w="0" w:type="dxa"/>
                          <w:right w:w="108" w:type="dxa"/>
                        </w:tcMar>
                        <w:hideMark/>
                      </w:tcPr>
                      <w:p w:rsidR="000F1EDD" w:rsidRPr="000F1EDD" w:rsidRDefault="000F1EDD" w:rsidP="000F1EDD">
                        <w:pPr>
                          <w:spacing w:after="120" w:line="240" w:lineRule="auto"/>
                          <w:rPr>
                            <w:rFonts w:ascii="Times New Roman" w:eastAsia="Times New Roman" w:hAnsi="Times New Roman" w:cs="Times New Roman"/>
                            <w:i/>
                            <w:iCs/>
                            <w:sz w:val="24"/>
                            <w:szCs w:val="24"/>
                            <w:lang w:eastAsia="hu-HU"/>
                          </w:rPr>
                        </w:pPr>
                        <w:r w:rsidRPr="000F1EDD">
                          <w:rPr>
                            <w:rFonts w:ascii="Times New Roman" w:eastAsia="Times New Roman" w:hAnsi="Times New Roman" w:cs="Times New Roman"/>
                            <w:i/>
                            <w:iCs/>
                            <w:sz w:val="24"/>
                            <w:szCs w:val="24"/>
                            <w:lang w:eastAsia="hu-HU"/>
                          </w:rPr>
                          <w:t xml:space="preserve">A szolgáltatási </w:t>
                        </w:r>
                        <w:proofErr w:type="gramStart"/>
                        <w:r w:rsidRPr="000F1EDD">
                          <w:rPr>
                            <w:rFonts w:ascii="Times New Roman" w:eastAsia="Times New Roman" w:hAnsi="Times New Roman" w:cs="Times New Roman"/>
                            <w:i/>
                            <w:iCs/>
                            <w:sz w:val="24"/>
                            <w:szCs w:val="24"/>
                            <w:lang w:eastAsia="hu-HU"/>
                          </w:rPr>
                          <w:t>kategóriákat</w:t>
                        </w:r>
                        <w:proofErr w:type="gramEnd"/>
                        <w:r w:rsidRPr="000F1EDD">
                          <w:rPr>
                            <w:rFonts w:ascii="Times New Roman" w:eastAsia="Times New Roman" w:hAnsi="Times New Roman" w:cs="Times New Roman"/>
                            <w:i/>
                            <w:iCs/>
                            <w:sz w:val="24"/>
                            <w:szCs w:val="24"/>
                            <w:lang w:eastAsia="hu-HU"/>
                          </w:rPr>
                          <w:t xml:space="preserve"> lásd a C2. mellékletben</w:t>
                        </w:r>
                      </w:p>
                    </w:tc>
                  </w:tr>
                </w:tbl>
                <w:p w:rsidR="000F1EDD" w:rsidRPr="000F1EDD" w:rsidRDefault="000F1EDD" w:rsidP="000F1EDD">
                  <w:pPr>
                    <w:spacing w:after="0" w:line="240" w:lineRule="auto"/>
                    <w:rPr>
                      <w:rFonts w:ascii="Times New Roman" w:eastAsia="Times New Roman" w:hAnsi="Times New Roman" w:cs="Times New Roman"/>
                      <w:sz w:val="24"/>
                      <w:szCs w:val="24"/>
                      <w:lang w:eastAsia="hu-HU"/>
                    </w:rPr>
                  </w:pPr>
                </w:p>
              </w:tc>
            </w:tr>
            <w:tr w:rsidR="000F1EDD" w:rsidRPr="000F1EDD">
              <w:trPr>
                <w:tblCellSpacing w:w="0" w:type="dxa"/>
              </w:trPr>
              <w:tc>
                <w:tcPr>
                  <w:tcW w:w="0" w:type="auto"/>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A teljesítés helye</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Magyarország, ezen belül a nyertes ajánlattevő választása szerint elsődlegesen az ajánlatkérő fóti telephelye (HU-2151 Fót, 0221/12</w:t>
                  </w:r>
                  <w:proofErr w:type="gramStart"/>
                  <w:r w:rsidRPr="000F1EDD">
                    <w:rPr>
                      <w:rFonts w:ascii="Times New Roman" w:eastAsia="Times New Roman" w:hAnsi="Times New Roman" w:cs="Times New Roman"/>
                      <w:sz w:val="24"/>
                      <w:szCs w:val="24"/>
                      <w:lang w:eastAsia="hu-HU"/>
                    </w:rPr>
                    <w:t>.hrsz</w:t>
                  </w:r>
                  <w:proofErr w:type="gramEnd"/>
                  <w:r w:rsidRPr="000F1EDD">
                    <w:rPr>
                      <w:rFonts w:ascii="Times New Roman" w:eastAsia="Times New Roman" w:hAnsi="Times New Roman" w:cs="Times New Roman"/>
                      <w:sz w:val="24"/>
                      <w:szCs w:val="24"/>
                      <w:lang w:eastAsia="hu-HU"/>
                    </w:rPr>
                    <w:t xml:space="preserve">, EGB Ipari Park), vagy ajánlattevő - műszaki átadás-átvétel lebonyolítására alkalmas -telephelye, amennyiben az elsődlegesen megjelölt teljesítési helytől számítva nincs messzebb 50 km-nél a www.google.hu/maps-ba beírt adatok figyelembevételével. </w:t>
                  </w:r>
                </w:p>
              </w:tc>
            </w:tr>
            <w:tr w:rsidR="000F1EDD" w:rsidRPr="000F1EDD">
              <w:trPr>
                <w:tblCellSpacing w:w="0" w:type="dxa"/>
              </w:trPr>
              <w:tc>
                <w:tcPr>
                  <w:tcW w:w="0" w:type="auto"/>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NUTS-kód HU102 </w:t>
                  </w:r>
                </w:p>
              </w:tc>
            </w:tr>
            <w:tr w:rsidR="000F1EDD" w:rsidRPr="000F1EDD">
              <w:trPr>
                <w:trHeight w:val="570"/>
                <w:tblCellSpacing w:w="0" w:type="dxa"/>
              </w:trPr>
              <w:tc>
                <w:tcPr>
                  <w:tcW w:w="0" w:type="auto"/>
                  <w:gridSpan w:val="4"/>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xml:space="preserve">II.1.3) Közbeszerzésre, keretmegállapodásra és dinamikus beszerzési rendszerre (DBR) vonatkozó </w:t>
                  </w:r>
                  <w:proofErr w:type="gramStart"/>
                  <w:r w:rsidRPr="000F1EDD">
                    <w:rPr>
                      <w:rFonts w:ascii="Times New Roman" w:eastAsia="Times New Roman" w:hAnsi="Times New Roman" w:cs="Times New Roman"/>
                      <w:b/>
                      <w:bCs/>
                      <w:sz w:val="24"/>
                      <w:szCs w:val="24"/>
                      <w:lang w:eastAsia="hu-HU"/>
                    </w:rPr>
                    <w:t>információk</w:t>
                  </w:r>
                  <w:proofErr w:type="gramEnd"/>
                  <w:r w:rsidRPr="000F1EDD">
                    <w:rPr>
                      <w:rFonts w:ascii="Times New Roman" w:eastAsia="Times New Roman" w:hAnsi="Times New Roman" w:cs="Times New Roman"/>
                      <w:b/>
                      <w:bCs/>
                      <w:sz w:val="24"/>
                      <w:szCs w:val="24"/>
                      <w:lang w:eastAsia="hu-HU"/>
                    </w:rPr>
                    <w:t xml:space="preserve">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[x] </w:t>
                  </w:r>
                  <w:proofErr w:type="gramStart"/>
                  <w:r w:rsidRPr="000F1EDD">
                    <w:rPr>
                      <w:rFonts w:ascii="Times New Roman" w:eastAsia="Times New Roman" w:hAnsi="Times New Roman" w:cs="Times New Roman"/>
                      <w:sz w:val="24"/>
                      <w:szCs w:val="24"/>
                      <w:lang w:eastAsia="hu-HU"/>
                    </w:rPr>
                    <w:t>A</w:t>
                  </w:r>
                  <w:proofErr w:type="gramEnd"/>
                  <w:r w:rsidRPr="000F1EDD">
                    <w:rPr>
                      <w:rFonts w:ascii="Times New Roman" w:eastAsia="Times New Roman" w:hAnsi="Times New Roman" w:cs="Times New Roman"/>
                      <w:sz w:val="24"/>
                      <w:szCs w:val="24"/>
                      <w:lang w:eastAsia="hu-HU"/>
                    </w:rPr>
                    <w:t xml:space="preserve"> hirdetmény közbeszerzés megvalósítására irányul</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 A hirdetmény dinamikus beszerzési rendszer (DBR) létrehozására irányul</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 A hirdetmény keretmegállapodás megkötésére irányul</w:t>
                  </w:r>
                </w:p>
              </w:tc>
            </w:tr>
            <w:tr w:rsidR="000F1EDD" w:rsidRPr="000F1EDD">
              <w:trPr>
                <w:trHeight w:val="358"/>
                <w:tblCellSpacing w:w="0" w:type="dxa"/>
              </w:trPr>
              <w:tc>
                <w:tcPr>
                  <w:tcW w:w="0" w:type="auto"/>
                  <w:gridSpan w:val="4"/>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II.1.4) Keretmegállapodásra vonatkozó </w:t>
                  </w:r>
                  <w:proofErr w:type="gramStart"/>
                  <w:r w:rsidRPr="000F1EDD">
                    <w:rPr>
                      <w:rFonts w:ascii="Times New Roman" w:eastAsia="Times New Roman" w:hAnsi="Times New Roman" w:cs="Times New Roman"/>
                      <w:b/>
                      <w:bCs/>
                      <w:sz w:val="24"/>
                      <w:szCs w:val="24"/>
                      <w:lang w:eastAsia="hu-HU"/>
                    </w:rPr>
                    <w:t>információk</w:t>
                  </w:r>
                  <w:proofErr w:type="gramEnd"/>
                  <w:r w:rsidRPr="000F1EDD">
                    <w:rPr>
                      <w:rFonts w:ascii="Times New Roman" w:eastAsia="Times New Roman" w:hAnsi="Times New Roman" w:cs="Times New Roman"/>
                      <w:b/>
                      <w:bCs/>
                      <w:sz w:val="24"/>
                      <w:szCs w:val="24"/>
                      <w:lang w:eastAsia="hu-HU"/>
                    </w:rPr>
                    <w:t xml:space="preserve"> </w:t>
                  </w:r>
                  <w:r w:rsidRPr="000F1EDD">
                    <w:rPr>
                      <w:rFonts w:ascii="Times New Roman" w:eastAsia="Times New Roman" w:hAnsi="Times New Roman" w:cs="Times New Roman"/>
                      <w:i/>
                      <w:iCs/>
                      <w:sz w:val="24"/>
                      <w:szCs w:val="24"/>
                      <w:lang w:eastAsia="hu-HU"/>
                    </w:rPr>
                    <w:t>(ha szükséges)</w:t>
                  </w:r>
                  <w:r w:rsidRPr="000F1EDD">
                    <w:rPr>
                      <w:rFonts w:ascii="Times New Roman" w:eastAsia="Times New Roman" w:hAnsi="Times New Roman" w:cs="Times New Roman"/>
                      <w:sz w:val="24"/>
                      <w:szCs w:val="24"/>
                      <w:lang w:eastAsia="hu-HU"/>
                    </w:rPr>
                    <w:t xml:space="preserve"> </w:t>
                  </w:r>
                </w:p>
              </w:tc>
            </w:tr>
            <w:tr w:rsidR="000F1EDD" w:rsidRPr="000F1EDD">
              <w:trPr>
                <w:tblCellSpacing w:w="0" w:type="dxa"/>
              </w:trPr>
              <w:tc>
                <w:tcPr>
                  <w:tcW w:w="0" w:type="auto"/>
                  <w:gridSpan w:val="2"/>
                  <w:tcBorders>
                    <w:top w:val="nil"/>
                    <w:left w:val="single" w:sz="8" w:space="0" w:color="000000"/>
                    <w:bottom w:val="single" w:sz="6" w:space="0" w:color="000000"/>
                    <w:right w:val="nil"/>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 ] Keretmegállapodás több ajánlattevővel </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 tervezett keretmegállapodás résztvevőinek száma </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vagy</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i/>
                      <w:iCs/>
                      <w:sz w:val="24"/>
                      <w:szCs w:val="24"/>
                      <w:lang w:eastAsia="hu-HU"/>
                    </w:rPr>
                    <w:t xml:space="preserve">(adott esetben) </w:t>
                  </w:r>
                  <w:r w:rsidRPr="000F1EDD">
                    <w:rPr>
                      <w:rFonts w:ascii="Times New Roman" w:eastAsia="Times New Roman" w:hAnsi="Times New Roman" w:cs="Times New Roman"/>
                      <w:sz w:val="24"/>
                      <w:szCs w:val="24"/>
                      <w:lang w:eastAsia="hu-HU"/>
                    </w:rPr>
                    <w:t xml:space="preserve">maximális létszáma </w:t>
                  </w:r>
                </w:p>
              </w:tc>
              <w:tc>
                <w:tcPr>
                  <w:tcW w:w="0" w:type="auto"/>
                  <w:gridSpan w:val="2"/>
                  <w:tcBorders>
                    <w:top w:val="nil"/>
                    <w:left w:val="single" w:sz="6"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 Keretmegállapodás egy ajánlattevővel</w:t>
                  </w:r>
                </w:p>
              </w:tc>
            </w:tr>
            <w:tr w:rsidR="000F1EDD" w:rsidRPr="000F1EDD">
              <w:trPr>
                <w:trHeight w:val="1065"/>
                <w:tblCellSpacing w:w="0" w:type="dxa"/>
              </w:trPr>
              <w:tc>
                <w:tcPr>
                  <w:tcW w:w="0" w:type="auto"/>
                  <w:gridSpan w:val="4"/>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A keretmegállapodás időtartama</w:t>
                  </w:r>
                </w:p>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Időtartam </w:t>
                  </w:r>
                  <w:proofErr w:type="gramStart"/>
                  <w:r w:rsidRPr="000F1EDD">
                    <w:rPr>
                      <w:rFonts w:ascii="Times New Roman" w:eastAsia="Times New Roman" w:hAnsi="Times New Roman" w:cs="Times New Roman"/>
                      <w:sz w:val="24"/>
                      <w:szCs w:val="24"/>
                      <w:lang w:eastAsia="hu-HU"/>
                    </w:rPr>
                    <w:t>év(</w:t>
                  </w:r>
                  <w:proofErr w:type="spellStart"/>
                  <w:proofErr w:type="gramEnd"/>
                  <w:r w:rsidRPr="000F1EDD">
                    <w:rPr>
                      <w:rFonts w:ascii="Times New Roman" w:eastAsia="Times New Roman" w:hAnsi="Times New Roman" w:cs="Times New Roman"/>
                      <w:sz w:val="24"/>
                      <w:szCs w:val="24"/>
                      <w:lang w:eastAsia="hu-HU"/>
                    </w:rPr>
                    <w:t>ek</w:t>
                  </w:r>
                  <w:proofErr w:type="spellEnd"/>
                  <w:r w:rsidRPr="000F1EDD">
                    <w:rPr>
                      <w:rFonts w:ascii="Times New Roman" w:eastAsia="Times New Roman" w:hAnsi="Times New Roman" w:cs="Times New Roman"/>
                      <w:sz w:val="24"/>
                      <w:szCs w:val="24"/>
                      <w:lang w:eastAsia="hu-HU"/>
                    </w:rPr>
                    <w:t>)</w:t>
                  </w:r>
                  <w:proofErr w:type="spellStart"/>
                  <w:r w:rsidRPr="000F1EDD">
                    <w:rPr>
                      <w:rFonts w:ascii="Times New Roman" w:eastAsia="Times New Roman" w:hAnsi="Times New Roman" w:cs="Times New Roman"/>
                      <w:sz w:val="24"/>
                      <w:szCs w:val="24"/>
                      <w:lang w:eastAsia="hu-HU"/>
                    </w:rPr>
                    <w:t>ben</w:t>
                  </w:r>
                  <w:proofErr w:type="spellEnd"/>
                  <w:r w:rsidRPr="000F1EDD">
                    <w:rPr>
                      <w:rFonts w:ascii="Times New Roman" w:eastAsia="Times New Roman" w:hAnsi="Times New Roman" w:cs="Times New Roman"/>
                      <w:sz w:val="24"/>
                      <w:szCs w:val="24"/>
                      <w:lang w:eastAsia="hu-HU"/>
                    </w:rPr>
                    <w:t xml:space="preserve">: vagy hónapban: </w:t>
                  </w:r>
                </w:p>
              </w:tc>
            </w:tr>
            <w:tr w:rsidR="000F1EDD" w:rsidRPr="000F1EDD">
              <w:trPr>
                <w:trHeight w:val="1065"/>
                <w:tblCellSpacing w:w="0" w:type="dxa"/>
              </w:trPr>
              <w:tc>
                <w:tcPr>
                  <w:tcW w:w="0" w:type="auto"/>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A közbeszerzéseknek a keretmegállapodás teljes időtartamára vonatkozó becsült összértéke</w:t>
                  </w:r>
                  <w:r w:rsidRPr="000F1EDD">
                    <w:rPr>
                      <w:rFonts w:ascii="Times New Roman" w:eastAsia="Times New Roman" w:hAnsi="Times New Roman" w:cs="Times New Roman"/>
                      <w:sz w:val="24"/>
                      <w:szCs w:val="24"/>
                      <w:lang w:eastAsia="hu-HU"/>
                    </w:rPr>
                    <w:t xml:space="preserve"> </w:t>
                  </w:r>
                  <w:r w:rsidRPr="000F1EDD">
                    <w:rPr>
                      <w:rFonts w:ascii="Times New Roman" w:eastAsia="Times New Roman" w:hAnsi="Times New Roman" w:cs="Times New Roman"/>
                      <w:i/>
                      <w:iCs/>
                      <w:sz w:val="24"/>
                      <w:szCs w:val="24"/>
                      <w:lang w:eastAsia="hu-HU"/>
                    </w:rPr>
                    <w:t>(adott esetben, csak számokkal)</w:t>
                  </w:r>
                </w:p>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Becsült érték áfa nélkül Pénznem: </w:t>
                  </w:r>
                </w:p>
                <w:p w:rsidR="000F1EDD" w:rsidRPr="000F1EDD" w:rsidRDefault="000F1EDD" w:rsidP="000F1EDD">
                  <w:pPr>
                    <w:spacing w:before="120" w:after="120" w:line="240" w:lineRule="auto"/>
                    <w:rPr>
                      <w:rFonts w:ascii="Times New Roman" w:eastAsia="Times New Roman" w:hAnsi="Times New Roman" w:cs="Times New Roman"/>
                      <w:i/>
                      <w:iCs/>
                      <w:sz w:val="24"/>
                      <w:szCs w:val="24"/>
                      <w:lang w:eastAsia="hu-HU"/>
                    </w:rPr>
                  </w:pPr>
                  <w:r w:rsidRPr="000F1EDD">
                    <w:rPr>
                      <w:rFonts w:ascii="Times New Roman" w:eastAsia="Times New Roman" w:hAnsi="Times New Roman" w:cs="Times New Roman"/>
                      <w:i/>
                      <w:iCs/>
                      <w:sz w:val="24"/>
                      <w:szCs w:val="24"/>
                      <w:lang w:eastAsia="hu-HU"/>
                    </w:rPr>
                    <w:t>vagy</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proofErr w:type="gramStart"/>
                  <w:r w:rsidRPr="000F1EDD">
                    <w:rPr>
                      <w:rFonts w:ascii="Times New Roman" w:eastAsia="Times New Roman" w:hAnsi="Times New Roman" w:cs="Times New Roman"/>
                      <w:sz w:val="24"/>
                      <w:szCs w:val="24"/>
                      <w:lang w:eastAsia="hu-HU"/>
                    </w:rPr>
                    <w:t>és között</w:t>
                  </w:r>
                  <w:proofErr w:type="gramEnd"/>
                  <w:r w:rsidRPr="000F1EDD">
                    <w:rPr>
                      <w:rFonts w:ascii="Times New Roman" w:eastAsia="Times New Roman" w:hAnsi="Times New Roman" w:cs="Times New Roman"/>
                      <w:sz w:val="24"/>
                      <w:szCs w:val="24"/>
                      <w:lang w:eastAsia="hu-HU"/>
                    </w:rPr>
                    <w:t xml:space="preserve">. Pénznem: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 keretmegállapodás alapján megkötendő szerződések értéke és gyakorisága: </w:t>
                  </w:r>
                  <w:r w:rsidRPr="000F1EDD">
                    <w:rPr>
                      <w:rFonts w:ascii="Times New Roman" w:eastAsia="Times New Roman" w:hAnsi="Times New Roman" w:cs="Times New Roman"/>
                      <w:i/>
                      <w:iCs/>
                      <w:sz w:val="24"/>
                      <w:szCs w:val="24"/>
                      <w:lang w:eastAsia="hu-HU"/>
                    </w:rPr>
                    <w:t xml:space="preserve">(ha ismert) </w:t>
                  </w:r>
                </w:p>
              </w:tc>
            </w:tr>
          </w:tbl>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509"/>
              <w:gridCol w:w="1200"/>
              <w:gridCol w:w="2201"/>
              <w:gridCol w:w="495"/>
              <w:gridCol w:w="3577"/>
            </w:tblGrid>
            <w:tr w:rsidR="000F1EDD" w:rsidRPr="000F1EDD">
              <w:trPr>
                <w:tblHeader/>
                <w:tblCellSpacing w:w="0" w:type="dxa"/>
              </w:trPr>
              <w:tc>
                <w:tcPr>
                  <w:tcW w:w="1800" w:type="dxa"/>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p>
              </w:tc>
              <w:tc>
                <w:tcPr>
                  <w:tcW w:w="1440" w:type="dxa"/>
                  <w:vAlign w:val="center"/>
                  <w:hideMark/>
                </w:tcPr>
                <w:p w:rsidR="000F1EDD" w:rsidRPr="000F1EDD" w:rsidRDefault="000F1EDD" w:rsidP="000F1EDD">
                  <w:pPr>
                    <w:spacing w:after="0" w:line="0" w:lineRule="atLeast"/>
                    <w:rPr>
                      <w:rFonts w:ascii="Times New Roman" w:eastAsia="Times New Roman" w:hAnsi="Times New Roman" w:cs="Times New Roman"/>
                      <w:sz w:val="20"/>
                      <w:szCs w:val="20"/>
                      <w:lang w:eastAsia="hu-HU"/>
                    </w:rPr>
                  </w:pPr>
                </w:p>
              </w:tc>
              <w:tc>
                <w:tcPr>
                  <w:tcW w:w="2700" w:type="dxa"/>
                  <w:vAlign w:val="center"/>
                  <w:hideMark/>
                </w:tcPr>
                <w:p w:rsidR="000F1EDD" w:rsidRPr="000F1EDD" w:rsidRDefault="000F1EDD" w:rsidP="000F1EDD">
                  <w:pPr>
                    <w:spacing w:after="0" w:line="0" w:lineRule="atLeast"/>
                    <w:rPr>
                      <w:rFonts w:ascii="Times New Roman" w:eastAsia="Times New Roman" w:hAnsi="Times New Roman" w:cs="Times New Roman"/>
                      <w:sz w:val="20"/>
                      <w:szCs w:val="20"/>
                      <w:lang w:eastAsia="hu-HU"/>
                    </w:rPr>
                  </w:pPr>
                </w:p>
              </w:tc>
              <w:tc>
                <w:tcPr>
                  <w:tcW w:w="540" w:type="dxa"/>
                  <w:vAlign w:val="center"/>
                  <w:hideMark/>
                </w:tcPr>
                <w:p w:rsidR="000F1EDD" w:rsidRPr="000F1EDD" w:rsidRDefault="000F1EDD" w:rsidP="000F1EDD">
                  <w:pPr>
                    <w:spacing w:after="0" w:line="0" w:lineRule="atLeast"/>
                    <w:rPr>
                      <w:rFonts w:ascii="Times New Roman" w:eastAsia="Times New Roman" w:hAnsi="Times New Roman" w:cs="Times New Roman"/>
                      <w:sz w:val="20"/>
                      <w:szCs w:val="20"/>
                      <w:lang w:eastAsia="hu-HU"/>
                    </w:rPr>
                  </w:pPr>
                </w:p>
              </w:tc>
              <w:tc>
                <w:tcPr>
                  <w:tcW w:w="3630" w:type="dxa"/>
                  <w:vAlign w:val="center"/>
                  <w:hideMark/>
                </w:tcPr>
                <w:p w:rsidR="000F1EDD" w:rsidRPr="000F1EDD" w:rsidRDefault="000F1EDD" w:rsidP="000F1EDD">
                  <w:pPr>
                    <w:spacing w:after="0" w:line="0" w:lineRule="atLeast"/>
                    <w:rPr>
                      <w:rFonts w:ascii="Times New Roman" w:eastAsia="Times New Roman" w:hAnsi="Times New Roman" w:cs="Times New Roman"/>
                      <w:sz w:val="20"/>
                      <w:szCs w:val="20"/>
                      <w:lang w:eastAsia="hu-HU"/>
                    </w:rPr>
                  </w:pPr>
                </w:p>
              </w:tc>
            </w:tr>
            <w:tr w:rsidR="000F1EDD" w:rsidRPr="000F1EDD">
              <w:trPr>
                <w:trHeight w:val="1065"/>
                <w:tblCellSpacing w:w="0" w:type="dxa"/>
              </w:trPr>
              <w:tc>
                <w:tcPr>
                  <w:tcW w:w="0" w:type="auto"/>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xml:space="preserve">II.1.5) </w:t>
                  </w:r>
                  <w:proofErr w:type="gramStart"/>
                  <w:r w:rsidRPr="000F1EDD">
                    <w:rPr>
                      <w:rFonts w:ascii="Times New Roman" w:eastAsia="Times New Roman" w:hAnsi="Times New Roman" w:cs="Times New Roman"/>
                      <w:b/>
                      <w:bCs/>
                      <w:sz w:val="24"/>
                      <w:szCs w:val="24"/>
                      <w:lang w:eastAsia="hu-HU"/>
                    </w:rPr>
                    <w:t>A</w:t>
                  </w:r>
                  <w:proofErr w:type="gramEnd"/>
                  <w:r w:rsidRPr="000F1EDD">
                    <w:rPr>
                      <w:rFonts w:ascii="Times New Roman" w:eastAsia="Times New Roman" w:hAnsi="Times New Roman" w:cs="Times New Roman"/>
                      <w:b/>
                      <w:bCs/>
                      <w:sz w:val="24"/>
                      <w:szCs w:val="24"/>
                      <w:lang w:eastAsia="hu-HU"/>
                    </w:rPr>
                    <w:t xml:space="preserve"> szerződés vagy a beszerzés(</w:t>
                  </w:r>
                  <w:proofErr w:type="spellStart"/>
                  <w:r w:rsidRPr="000F1EDD">
                    <w:rPr>
                      <w:rFonts w:ascii="Times New Roman" w:eastAsia="Times New Roman" w:hAnsi="Times New Roman" w:cs="Times New Roman"/>
                      <w:b/>
                      <w:bCs/>
                      <w:sz w:val="24"/>
                      <w:szCs w:val="24"/>
                      <w:lang w:eastAsia="hu-HU"/>
                    </w:rPr>
                    <w:t>ek</w:t>
                  </w:r>
                  <w:proofErr w:type="spellEnd"/>
                  <w:r w:rsidRPr="000F1EDD">
                    <w:rPr>
                      <w:rFonts w:ascii="Times New Roman" w:eastAsia="Times New Roman" w:hAnsi="Times New Roman" w:cs="Times New Roman"/>
                      <w:b/>
                      <w:bCs/>
                      <w:sz w:val="24"/>
                      <w:szCs w:val="24"/>
                      <w:lang w:eastAsia="hu-HU"/>
                    </w:rPr>
                    <w:t>) rövid meghatározása:</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Új, elővárosi kivitelű, alacsonypadlós, háromtengelyes csuklós autóbuszok beszerzése. Árubeszerzés pénzügyi lízingkonstrukcióban. </w:t>
                  </w:r>
                </w:p>
              </w:tc>
            </w:tr>
            <w:tr w:rsidR="000F1EDD" w:rsidRPr="000F1EDD">
              <w:trPr>
                <w:trHeight w:val="480"/>
                <w:tblCellSpacing w:w="0" w:type="dxa"/>
              </w:trPr>
              <w:tc>
                <w:tcPr>
                  <w:tcW w:w="0" w:type="auto"/>
                  <w:gridSpan w:val="5"/>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II.1.6</w:t>
                  </w:r>
                  <w:proofErr w:type="gramStart"/>
                  <w:r w:rsidRPr="000F1EDD">
                    <w:rPr>
                      <w:rFonts w:ascii="Times New Roman" w:eastAsia="Times New Roman" w:hAnsi="Times New Roman" w:cs="Times New Roman"/>
                      <w:b/>
                      <w:bCs/>
                      <w:sz w:val="24"/>
                      <w:szCs w:val="24"/>
                      <w:lang w:eastAsia="hu-HU"/>
                    </w:rPr>
                    <w:t>)Közös</w:t>
                  </w:r>
                  <w:proofErr w:type="gramEnd"/>
                  <w:r w:rsidRPr="000F1EDD">
                    <w:rPr>
                      <w:rFonts w:ascii="Times New Roman" w:eastAsia="Times New Roman" w:hAnsi="Times New Roman" w:cs="Times New Roman"/>
                      <w:b/>
                      <w:bCs/>
                      <w:sz w:val="24"/>
                      <w:szCs w:val="24"/>
                      <w:lang w:eastAsia="hu-HU"/>
                    </w:rPr>
                    <w:t xml:space="preserve"> közbeszerzési szójegyzék (CPV)</w:t>
                  </w:r>
                </w:p>
                <w:tbl>
                  <w:tblPr>
                    <w:tblW w:w="0" w:type="auto"/>
                    <w:tblCellSpacing w:w="30" w:type="dxa"/>
                    <w:tblCellMar>
                      <w:left w:w="0" w:type="dxa"/>
                      <w:right w:w="0" w:type="dxa"/>
                    </w:tblCellMar>
                    <w:tblLook w:val="04A0" w:firstRow="1" w:lastRow="0" w:firstColumn="1" w:lastColumn="0" w:noHBand="0" w:noVBand="1"/>
                  </w:tblPr>
                  <w:tblGrid>
                    <w:gridCol w:w="964"/>
                    <w:gridCol w:w="1480"/>
                    <w:gridCol w:w="120"/>
                    <w:gridCol w:w="3789"/>
                  </w:tblGrid>
                  <w:tr w:rsidR="000F1EDD" w:rsidRPr="000F1EDD">
                    <w:trPr>
                      <w:tblCellSpacing w:w="30" w:type="dxa"/>
                    </w:trPr>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w:t>
                        </w:r>
                      </w:p>
                    </w:tc>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Fő szójegyzék</w:t>
                        </w:r>
                      </w:p>
                    </w:tc>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w:t>
                        </w:r>
                      </w:p>
                    </w:tc>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Kiegészítő szójegyzék</w:t>
                        </w:r>
                        <w:r w:rsidRPr="000F1EDD">
                          <w:rPr>
                            <w:rFonts w:ascii="Times New Roman" w:eastAsia="Times New Roman" w:hAnsi="Times New Roman" w:cs="Times New Roman"/>
                            <w:sz w:val="24"/>
                            <w:szCs w:val="24"/>
                            <w:lang w:eastAsia="hu-HU"/>
                          </w:rPr>
                          <w:t xml:space="preserve"> </w:t>
                        </w:r>
                        <w:r w:rsidRPr="000F1EDD">
                          <w:rPr>
                            <w:rFonts w:ascii="Times New Roman" w:eastAsia="Times New Roman" w:hAnsi="Times New Roman" w:cs="Times New Roman"/>
                            <w:i/>
                            <w:iCs/>
                            <w:sz w:val="24"/>
                            <w:szCs w:val="24"/>
                            <w:lang w:eastAsia="hu-HU"/>
                          </w:rPr>
                          <w:t>(adott esetben)</w:t>
                        </w:r>
                      </w:p>
                    </w:tc>
                  </w:tr>
                  <w:tr w:rsidR="000F1EDD" w:rsidRPr="000F1EDD">
                    <w:trPr>
                      <w:tblCellSpacing w:w="30" w:type="dxa"/>
                    </w:trPr>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Fő tárgy</w:t>
                        </w:r>
                      </w:p>
                    </w:tc>
                    <w:tc>
                      <w:tcPr>
                        <w:tcW w:w="0" w:type="auto"/>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34121000-1</w:t>
                        </w:r>
                      </w:p>
                    </w:tc>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w:t>
                        </w:r>
                      </w:p>
                    </w:tc>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w:t>
                        </w:r>
                      </w:p>
                    </w:tc>
                  </w:tr>
                </w:tbl>
                <w:p w:rsidR="000F1EDD" w:rsidRPr="000F1EDD" w:rsidRDefault="000F1EDD" w:rsidP="000F1EDD">
                  <w:pPr>
                    <w:spacing w:after="0" w:line="240" w:lineRule="auto"/>
                    <w:rPr>
                      <w:rFonts w:ascii="Times New Roman" w:eastAsia="Times New Roman" w:hAnsi="Times New Roman" w:cs="Times New Roman"/>
                      <w:sz w:val="24"/>
                      <w:szCs w:val="24"/>
                      <w:lang w:eastAsia="hu-HU"/>
                    </w:rPr>
                  </w:pPr>
                </w:p>
              </w:tc>
            </w:tr>
            <w:tr w:rsidR="000F1EDD" w:rsidRPr="000F1EDD">
              <w:trPr>
                <w:tblCellSpacing w:w="0" w:type="dxa"/>
              </w:trPr>
              <w:tc>
                <w:tcPr>
                  <w:tcW w:w="0" w:type="auto"/>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xml:space="preserve">II.1.7) A közbeszerzési megállapodásra (GPA) vonatkozó </w:t>
                  </w:r>
                  <w:proofErr w:type="gramStart"/>
                  <w:r w:rsidRPr="000F1EDD">
                    <w:rPr>
                      <w:rFonts w:ascii="Times New Roman" w:eastAsia="Times New Roman" w:hAnsi="Times New Roman" w:cs="Times New Roman"/>
                      <w:b/>
                      <w:bCs/>
                      <w:sz w:val="24"/>
                      <w:szCs w:val="24"/>
                      <w:lang w:eastAsia="hu-HU"/>
                    </w:rPr>
                    <w:t>információk</w:t>
                  </w:r>
                  <w:proofErr w:type="gramEnd"/>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 szerződés a közbeszerzési megállapodás (GPA) hatálya alá tartozik: [x] igen [ ] nem </w:t>
                  </w:r>
                </w:p>
              </w:tc>
            </w:tr>
            <w:tr w:rsidR="000F1EDD" w:rsidRPr="000F1EDD">
              <w:trPr>
                <w:trHeight w:val="960"/>
                <w:tblCellSpacing w:w="0" w:type="dxa"/>
              </w:trPr>
              <w:tc>
                <w:tcPr>
                  <w:tcW w:w="0" w:type="auto"/>
                  <w:gridSpan w:val="5"/>
                  <w:tcBorders>
                    <w:top w:val="nil"/>
                    <w:left w:val="single" w:sz="8" w:space="0" w:color="000000"/>
                    <w:bottom w:val="nil"/>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II.1.8) </w:t>
                  </w:r>
                  <w:r w:rsidRPr="000F1EDD">
                    <w:rPr>
                      <w:rFonts w:ascii="Times New Roman" w:eastAsia="Times New Roman" w:hAnsi="Times New Roman" w:cs="Times New Roman"/>
                      <w:b/>
                      <w:bCs/>
                      <w:color w:val="000000"/>
                      <w:sz w:val="24"/>
                      <w:szCs w:val="24"/>
                      <w:lang w:eastAsia="hu-HU"/>
                    </w:rPr>
                    <w:t xml:space="preserve">Részekre vonatkozó </w:t>
                  </w:r>
                  <w:proofErr w:type="gramStart"/>
                  <w:r w:rsidRPr="000F1EDD">
                    <w:rPr>
                      <w:rFonts w:ascii="Times New Roman" w:eastAsia="Times New Roman" w:hAnsi="Times New Roman" w:cs="Times New Roman"/>
                      <w:b/>
                      <w:bCs/>
                      <w:color w:val="000000"/>
                      <w:sz w:val="24"/>
                      <w:szCs w:val="24"/>
                      <w:lang w:eastAsia="hu-HU"/>
                    </w:rPr>
                    <w:t>információk</w:t>
                  </w:r>
                  <w:proofErr w:type="gramEnd"/>
                  <w:r w:rsidRPr="000F1EDD">
                    <w:rPr>
                      <w:rFonts w:ascii="Times New Roman" w:eastAsia="Times New Roman" w:hAnsi="Times New Roman" w:cs="Times New Roman"/>
                      <w:b/>
                      <w:bCs/>
                      <w:color w:val="000000"/>
                      <w:sz w:val="24"/>
                      <w:szCs w:val="24"/>
                      <w:lang w:eastAsia="hu-HU"/>
                    </w:rPr>
                    <w:t xml:space="preserve"> </w:t>
                  </w:r>
                  <w:r w:rsidRPr="000F1EDD">
                    <w:rPr>
                      <w:rFonts w:ascii="Times New Roman" w:eastAsia="Times New Roman" w:hAnsi="Times New Roman" w:cs="Times New Roman"/>
                      <w:i/>
                      <w:iCs/>
                      <w:color w:val="000000"/>
                      <w:sz w:val="24"/>
                      <w:szCs w:val="24"/>
                      <w:lang w:eastAsia="hu-HU"/>
                    </w:rPr>
                    <w:t>(a részekre vonatkozó részletes információk megadásához a B. melléklet szükség szerint több példányban is használható)</w:t>
                  </w:r>
                  <w:r w:rsidRPr="000F1EDD">
                    <w:rPr>
                      <w:rFonts w:ascii="Times New Roman" w:eastAsia="Times New Roman" w:hAnsi="Times New Roman" w:cs="Times New Roman"/>
                      <w:sz w:val="24"/>
                      <w:szCs w:val="24"/>
                      <w:lang w:eastAsia="hu-HU"/>
                    </w:rPr>
                    <w:t xml:space="preserve">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 beszerzés részekből áll: [ ] igen [x] nem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i/>
                      <w:iCs/>
                      <w:sz w:val="24"/>
                      <w:szCs w:val="24"/>
                      <w:lang w:eastAsia="hu-HU"/>
                    </w:rPr>
                    <w:t>(igen válasz esetén)</w:t>
                  </w:r>
                  <w:r w:rsidRPr="000F1EDD">
                    <w:rPr>
                      <w:rFonts w:ascii="Times New Roman" w:eastAsia="Times New Roman" w:hAnsi="Times New Roman" w:cs="Times New Roman"/>
                      <w:sz w:val="24"/>
                      <w:szCs w:val="24"/>
                      <w:lang w:eastAsia="hu-HU"/>
                    </w:rPr>
                    <w:t xml:space="preserve"> Az ajánlatok benyújthatók </w:t>
                  </w:r>
                </w:p>
              </w:tc>
            </w:tr>
            <w:tr w:rsidR="000F1EDD" w:rsidRPr="000F1EDD">
              <w:trPr>
                <w:trHeight w:val="300"/>
                <w:tblCellSpacing w:w="0" w:type="dxa"/>
              </w:trPr>
              <w:tc>
                <w:tcPr>
                  <w:tcW w:w="0" w:type="auto"/>
                  <w:gridSpan w:val="2"/>
                  <w:tcBorders>
                    <w:top w:val="nil"/>
                    <w:left w:val="single" w:sz="8" w:space="0" w:color="000000"/>
                    <w:bottom w:val="single" w:sz="8" w:space="0" w:color="000000"/>
                    <w:right w:val="nil"/>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 egy részre</w:t>
                  </w:r>
                </w:p>
              </w:tc>
              <w:tc>
                <w:tcPr>
                  <w:tcW w:w="0" w:type="auto"/>
                  <w:gridSpan w:val="2"/>
                  <w:tcBorders>
                    <w:top w:val="nil"/>
                    <w:left w:val="nil"/>
                    <w:bottom w:val="single" w:sz="8" w:space="0" w:color="000000"/>
                    <w:right w:val="nil"/>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 egy vagy több részre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 valamennyi részre</w:t>
                  </w:r>
                </w:p>
              </w:tc>
            </w:tr>
            <w:tr w:rsidR="000F1EDD" w:rsidRPr="000F1EDD">
              <w:trPr>
                <w:tblCellSpacing w:w="0" w:type="dxa"/>
              </w:trPr>
              <w:tc>
                <w:tcPr>
                  <w:tcW w:w="0" w:type="auto"/>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xml:space="preserve">II.1.9)Változatokra (alternatív ajánlatok) vonatkozó </w:t>
                  </w:r>
                  <w:proofErr w:type="gramStart"/>
                  <w:r w:rsidRPr="000F1EDD">
                    <w:rPr>
                      <w:rFonts w:ascii="Times New Roman" w:eastAsia="Times New Roman" w:hAnsi="Times New Roman" w:cs="Times New Roman"/>
                      <w:b/>
                      <w:bCs/>
                      <w:sz w:val="24"/>
                      <w:szCs w:val="24"/>
                      <w:lang w:eastAsia="hu-HU"/>
                    </w:rPr>
                    <w:t>információk</w:t>
                  </w:r>
                  <w:proofErr w:type="gramEnd"/>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Elfogadhatók változatok (alternatív ajánlatok) [ ] igen [x] nem </w:t>
                  </w:r>
                </w:p>
              </w:tc>
            </w:tr>
          </w:tbl>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w:t>
            </w:r>
          </w:p>
          <w:p w:rsidR="000F1EDD" w:rsidRPr="000F1EDD" w:rsidRDefault="000F1EDD" w:rsidP="000F1EDD">
            <w:pPr>
              <w:spacing w:before="120" w:after="24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II.2) Szerződés szerinti mennyiség</w:t>
            </w:r>
            <w:r w:rsidRPr="000F1EDD">
              <w:rPr>
                <w:rFonts w:ascii="Times New Roman" w:eastAsia="Times New Roman" w:hAnsi="Times New Roman" w:cs="Times New Roman"/>
                <w:sz w:val="24"/>
                <w:szCs w:val="24"/>
                <w:lang w:eastAsia="hu-HU"/>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82"/>
            </w:tblGrid>
            <w:tr w:rsidR="000F1EDD" w:rsidRPr="000F1EDD">
              <w:trPr>
                <w:tblHeader/>
                <w:tblCellSpacing w:w="0" w:type="dxa"/>
              </w:trPr>
              <w:tc>
                <w:tcPr>
                  <w:tcW w:w="10110" w:type="dxa"/>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p>
              </w:tc>
            </w:tr>
            <w:tr w:rsidR="000F1EDD" w:rsidRPr="000F1EDD">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II.2.1)</w:t>
                  </w:r>
                  <w:r w:rsidRPr="000F1EDD">
                    <w:rPr>
                      <w:rFonts w:ascii="Times New Roman" w:eastAsia="Times New Roman" w:hAnsi="Times New Roman" w:cs="Times New Roman"/>
                      <w:sz w:val="24"/>
                      <w:szCs w:val="24"/>
                      <w:lang w:eastAsia="hu-HU"/>
                    </w:rPr>
                    <w:t xml:space="preserve"> </w:t>
                  </w:r>
                  <w:r w:rsidRPr="000F1EDD">
                    <w:rPr>
                      <w:rFonts w:ascii="Times New Roman" w:eastAsia="Times New Roman" w:hAnsi="Times New Roman" w:cs="Times New Roman"/>
                      <w:b/>
                      <w:bCs/>
                      <w:sz w:val="24"/>
                      <w:szCs w:val="24"/>
                      <w:lang w:eastAsia="hu-HU"/>
                    </w:rPr>
                    <w:t xml:space="preserve">Teljes mennyiség: </w:t>
                  </w:r>
                  <w:r w:rsidRPr="000F1EDD">
                    <w:rPr>
                      <w:rFonts w:ascii="Times New Roman" w:eastAsia="Times New Roman" w:hAnsi="Times New Roman" w:cs="Times New Roman"/>
                      <w:i/>
                      <w:iCs/>
                      <w:sz w:val="24"/>
                      <w:szCs w:val="24"/>
                      <w:lang w:eastAsia="hu-HU"/>
                    </w:rPr>
                    <w:t>(valamennyi részt, meghosszabbítást és opciót beleértve, adott esetben)</w:t>
                  </w:r>
                  <w:r w:rsidRPr="000F1EDD">
                    <w:rPr>
                      <w:rFonts w:ascii="Times New Roman" w:eastAsia="Times New Roman" w:hAnsi="Times New Roman" w:cs="Times New Roman"/>
                      <w:sz w:val="24"/>
                      <w:szCs w:val="24"/>
                      <w:lang w:eastAsia="hu-HU"/>
                    </w:rPr>
                    <w:t xml:space="preserve">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65 db új, elővárosi kivitelű, alacsonypadlós, háromtengelyes csuklós autóbusz beszerzése pénzügyi lízingkonstrukcióban.</w:t>
                  </w:r>
                  <w:r w:rsidRPr="000F1EDD">
                    <w:rPr>
                      <w:rFonts w:ascii="Times New Roman" w:eastAsia="Times New Roman" w:hAnsi="Times New Roman" w:cs="Times New Roman"/>
                      <w:sz w:val="24"/>
                      <w:szCs w:val="24"/>
                      <w:lang w:eastAsia="hu-HU"/>
                    </w:rPr>
                    <w:br/>
                    <w:t>Kizárólag új autóbusz megajánlására van lehetőség. Az „új autóbusz” fogalma alatt az ajánlatkérő az első alkalommal forgalomba helyezett autóbuszt érti.</w:t>
                  </w:r>
                  <w:r w:rsidRPr="000F1EDD">
                    <w:rPr>
                      <w:rFonts w:ascii="Times New Roman" w:eastAsia="Times New Roman" w:hAnsi="Times New Roman" w:cs="Times New Roman"/>
                      <w:sz w:val="24"/>
                      <w:szCs w:val="24"/>
                      <w:lang w:eastAsia="hu-HU"/>
                    </w:rPr>
                    <w:br/>
                    <w:t xml:space="preserve">A beszerzendő autóbuszok részletes leírását a dokumentációban található „Műszaki </w:t>
                  </w:r>
                  <w:proofErr w:type="spellStart"/>
                  <w:proofErr w:type="gramStart"/>
                  <w:r w:rsidRPr="000F1EDD">
                    <w:rPr>
                      <w:rFonts w:ascii="Times New Roman" w:eastAsia="Times New Roman" w:hAnsi="Times New Roman" w:cs="Times New Roman"/>
                      <w:sz w:val="24"/>
                      <w:szCs w:val="24"/>
                      <w:lang w:eastAsia="hu-HU"/>
                    </w:rPr>
                    <w:t>specifikáció</w:t>
                  </w:r>
                  <w:proofErr w:type="gramEnd"/>
                  <w:r w:rsidRPr="000F1EDD">
                    <w:rPr>
                      <w:rFonts w:ascii="Times New Roman" w:eastAsia="Times New Roman" w:hAnsi="Times New Roman" w:cs="Times New Roman"/>
                      <w:sz w:val="24"/>
                      <w:szCs w:val="24"/>
                      <w:lang w:eastAsia="hu-HU"/>
                    </w:rPr>
                    <w:t>”tartalmazza</w:t>
                  </w:r>
                  <w:proofErr w:type="spellEnd"/>
                  <w:r w:rsidRPr="000F1EDD">
                    <w:rPr>
                      <w:rFonts w:ascii="Times New Roman" w:eastAsia="Times New Roman" w:hAnsi="Times New Roman" w:cs="Times New Roman"/>
                      <w:sz w:val="24"/>
                      <w:szCs w:val="24"/>
                      <w:lang w:eastAsia="hu-HU"/>
                    </w:rPr>
                    <w:t>.</w:t>
                  </w:r>
                  <w:r w:rsidRPr="000F1EDD">
                    <w:rPr>
                      <w:rFonts w:ascii="Times New Roman" w:eastAsia="Times New Roman" w:hAnsi="Times New Roman" w:cs="Times New Roman"/>
                      <w:sz w:val="24"/>
                      <w:szCs w:val="24"/>
                      <w:lang w:eastAsia="hu-HU"/>
                    </w:rPr>
                    <w:br/>
                    <w:t xml:space="preserve">A beszerzés tárgya 65 db egyforma felszereltségű, azonos gyártmányú autóbusz, ezért a részajánlattétel lehetősége ellentétes volna a gazdasági célszerűség követelményével. (Kbt. 50.§ (2) </w:t>
                  </w:r>
                  <w:proofErr w:type="spellStart"/>
                  <w:r w:rsidRPr="000F1EDD">
                    <w:rPr>
                      <w:rFonts w:ascii="Times New Roman" w:eastAsia="Times New Roman" w:hAnsi="Times New Roman" w:cs="Times New Roman"/>
                      <w:sz w:val="24"/>
                      <w:szCs w:val="24"/>
                      <w:lang w:eastAsia="hu-HU"/>
                    </w:rPr>
                    <w:t>bek</w:t>
                  </w:r>
                  <w:proofErr w:type="spellEnd"/>
                  <w:r w:rsidRPr="000F1EDD">
                    <w:rPr>
                      <w:rFonts w:ascii="Times New Roman" w:eastAsia="Times New Roman" w:hAnsi="Times New Roman" w:cs="Times New Roman"/>
                      <w:sz w:val="24"/>
                      <w:szCs w:val="24"/>
                      <w:lang w:eastAsia="hu-HU"/>
                    </w:rPr>
                    <w:t xml:space="preserve">.)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i/>
                      <w:iCs/>
                      <w:sz w:val="24"/>
                      <w:szCs w:val="24"/>
                      <w:lang w:eastAsia="hu-HU"/>
                    </w:rPr>
                    <w:t>(ha ismert, csak számokkal)</w:t>
                  </w:r>
                  <w:r w:rsidRPr="000F1EDD">
                    <w:rPr>
                      <w:rFonts w:ascii="Times New Roman" w:eastAsia="Times New Roman" w:hAnsi="Times New Roman" w:cs="Times New Roman"/>
                      <w:sz w:val="24"/>
                      <w:szCs w:val="24"/>
                      <w:lang w:eastAsia="hu-HU"/>
                    </w:rPr>
                    <w:t xml:space="preserve"> Becsült érték áfa nélkül: Pénznem: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vagy</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proofErr w:type="gramStart"/>
                  <w:r w:rsidRPr="000F1EDD">
                    <w:rPr>
                      <w:rFonts w:ascii="Times New Roman" w:eastAsia="Times New Roman" w:hAnsi="Times New Roman" w:cs="Times New Roman"/>
                      <w:sz w:val="24"/>
                      <w:szCs w:val="24"/>
                      <w:lang w:eastAsia="hu-HU"/>
                    </w:rPr>
                    <w:t>és között</w:t>
                  </w:r>
                  <w:proofErr w:type="gramEnd"/>
                  <w:r w:rsidRPr="000F1EDD">
                    <w:rPr>
                      <w:rFonts w:ascii="Times New Roman" w:eastAsia="Times New Roman" w:hAnsi="Times New Roman" w:cs="Times New Roman"/>
                      <w:sz w:val="24"/>
                      <w:szCs w:val="24"/>
                      <w:lang w:eastAsia="hu-HU"/>
                    </w:rPr>
                    <w:t xml:space="preserve">. Pénznem: </w:t>
                  </w:r>
                </w:p>
              </w:tc>
            </w:tr>
          </w:tbl>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82"/>
            </w:tblGrid>
            <w:tr w:rsidR="000F1EDD" w:rsidRPr="000F1EDD">
              <w:trPr>
                <w:tblHeader/>
                <w:tblCellSpacing w:w="0" w:type="dxa"/>
              </w:trPr>
              <w:tc>
                <w:tcPr>
                  <w:tcW w:w="10110" w:type="dxa"/>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p>
              </w:tc>
            </w:tr>
            <w:tr w:rsidR="000F1EDD" w:rsidRPr="000F1EDD">
              <w:trPr>
                <w:trHeight w:val="510"/>
                <w:tblCellSpacing w:w="0" w:type="dxa"/>
              </w:trPr>
              <w:tc>
                <w:tcPr>
                  <w:tcW w:w="0" w:type="auto"/>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II.2.2)Vételi jogra (opcióra) vonatkozó </w:t>
                  </w:r>
                  <w:proofErr w:type="gramStart"/>
                  <w:r w:rsidRPr="000F1EDD">
                    <w:rPr>
                      <w:rFonts w:ascii="Times New Roman" w:eastAsia="Times New Roman" w:hAnsi="Times New Roman" w:cs="Times New Roman"/>
                      <w:b/>
                      <w:bCs/>
                      <w:sz w:val="24"/>
                      <w:szCs w:val="24"/>
                      <w:lang w:eastAsia="hu-HU"/>
                    </w:rPr>
                    <w:t>információ</w:t>
                  </w:r>
                  <w:proofErr w:type="gramEnd"/>
                  <w:r w:rsidRPr="000F1EDD">
                    <w:rPr>
                      <w:rFonts w:ascii="Times New Roman" w:eastAsia="Times New Roman" w:hAnsi="Times New Roman" w:cs="Times New Roman"/>
                      <w:b/>
                      <w:bCs/>
                      <w:sz w:val="24"/>
                      <w:szCs w:val="24"/>
                      <w:lang w:eastAsia="hu-HU"/>
                    </w:rPr>
                    <w:t xml:space="preserve"> </w:t>
                  </w:r>
                  <w:r w:rsidRPr="000F1EDD">
                    <w:rPr>
                      <w:rFonts w:ascii="Times New Roman" w:eastAsia="Times New Roman" w:hAnsi="Times New Roman" w:cs="Times New Roman"/>
                      <w:i/>
                      <w:iCs/>
                      <w:sz w:val="24"/>
                      <w:szCs w:val="24"/>
                      <w:lang w:eastAsia="hu-HU"/>
                    </w:rPr>
                    <w:t>(adott esetben)</w:t>
                  </w:r>
                  <w:r w:rsidRPr="000F1EDD">
                    <w:rPr>
                      <w:rFonts w:ascii="Times New Roman" w:eastAsia="Times New Roman" w:hAnsi="Times New Roman" w:cs="Times New Roman"/>
                      <w:sz w:val="24"/>
                      <w:szCs w:val="24"/>
                      <w:lang w:eastAsia="hu-HU"/>
                    </w:rPr>
                    <w:t xml:space="preserve"> </w:t>
                  </w:r>
                </w:p>
              </w:tc>
            </w:tr>
            <w:tr w:rsidR="000F1EDD" w:rsidRPr="000F1EDD">
              <w:trPr>
                <w:trHeight w:val="369"/>
                <w:tblCellSpacing w:w="0" w:type="dxa"/>
              </w:trPr>
              <w:tc>
                <w:tcPr>
                  <w:tcW w:w="0" w:type="auto"/>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Vételi jog (opció) [ ] igen [x] nem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i/>
                      <w:iCs/>
                      <w:sz w:val="24"/>
                      <w:szCs w:val="24"/>
                      <w:lang w:eastAsia="hu-HU"/>
                    </w:rPr>
                    <w:t>(igen válasz esetén)</w:t>
                  </w:r>
                  <w:r w:rsidRPr="000F1EDD">
                    <w:rPr>
                      <w:rFonts w:ascii="Times New Roman" w:eastAsia="Times New Roman" w:hAnsi="Times New Roman" w:cs="Times New Roman"/>
                      <w:sz w:val="24"/>
                      <w:szCs w:val="24"/>
                      <w:lang w:eastAsia="hu-HU"/>
                    </w:rPr>
                    <w:t xml:space="preserve"> </w:t>
                  </w:r>
                  <w:proofErr w:type="gramStart"/>
                  <w:r w:rsidRPr="000F1EDD">
                    <w:rPr>
                      <w:rFonts w:ascii="Times New Roman" w:eastAsia="Times New Roman" w:hAnsi="Times New Roman" w:cs="Times New Roman"/>
                      <w:sz w:val="24"/>
                      <w:szCs w:val="24"/>
                      <w:lang w:eastAsia="hu-HU"/>
                    </w:rPr>
                    <w:t>A</w:t>
                  </w:r>
                  <w:proofErr w:type="gramEnd"/>
                  <w:r w:rsidRPr="000F1EDD">
                    <w:rPr>
                      <w:rFonts w:ascii="Times New Roman" w:eastAsia="Times New Roman" w:hAnsi="Times New Roman" w:cs="Times New Roman"/>
                      <w:sz w:val="24"/>
                      <w:szCs w:val="24"/>
                      <w:lang w:eastAsia="hu-HU"/>
                    </w:rPr>
                    <w:t xml:space="preserve"> vételi jog meghatározása:</w:t>
                  </w:r>
                </w:p>
                <w:p w:rsidR="000F1EDD" w:rsidRPr="000F1EDD" w:rsidRDefault="000F1EDD" w:rsidP="000F1EDD">
                  <w:pPr>
                    <w:spacing w:before="120"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i/>
                      <w:iCs/>
                      <w:sz w:val="24"/>
                      <w:szCs w:val="24"/>
                      <w:lang w:eastAsia="hu-HU"/>
                    </w:rPr>
                    <w:t>(ha ismert)</w:t>
                  </w:r>
                  <w:r w:rsidRPr="000F1EDD">
                    <w:rPr>
                      <w:rFonts w:ascii="Times New Roman" w:eastAsia="Times New Roman" w:hAnsi="Times New Roman" w:cs="Times New Roman"/>
                      <w:sz w:val="24"/>
                      <w:szCs w:val="24"/>
                      <w:lang w:eastAsia="hu-HU"/>
                    </w:rPr>
                    <w:t xml:space="preserve"> </w:t>
                  </w:r>
                  <w:proofErr w:type="gramStart"/>
                  <w:r w:rsidRPr="000F1EDD">
                    <w:rPr>
                      <w:rFonts w:ascii="Times New Roman" w:eastAsia="Times New Roman" w:hAnsi="Times New Roman" w:cs="Times New Roman"/>
                      <w:sz w:val="24"/>
                      <w:szCs w:val="24"/>
                      <w:lang w:eastAsia="hu-HU"/>
                    </w:rPr>
                    <w:t>A</w:t>
                  </w:r>
                  <w:proofErr w:type="gramEnd"/>
                  <w:r w:rsidRPr="000F1EDD">
                    <w:rPr>
                      <w:rFonts w:ascii="Times New Roman" w:eastAsia="Times New Roman" w:hAnsi="Times New Roman" w:cs="Times New Roman"/>
                      <w:sz w:val="24"/>
                      <w:szCs w:val="24"/>
                      <w:lang w:eastAsia="hu-HU"/>
                    </w:rPr>
                    <w:t xml:space="preserve"> vételi jog (opció) gyakorlásának tervezett ideje: </w:t>
                  </w:r>
                  <w:r w:rsidRPr="000F1EDD">
                    <w:rPr>
                      <w:rFonts w:ascii="Times New Roman" w:eastAsia="Times New Roman" w:hAnsi="Times New Roman" w:cs="Times New Roman"/>
                      <w:sz w:val="24"/>
                      <w:szCs w:val="24"/>
                      <w:lang w:eastAsia="hu-HU"/>
                    </w:rPr>
                    <w:br/>
                    <w:t xml:space="preserve">hónapban: vagy napban: </w:t>
                  </w:r>
                  <w:r w:rsidRPr="000F1EDD">
                    <w:rPr>
                      <w:rFonts w:ascii="Times New Roman" w:eastAsia="Times New Roman" w:hAnsi="Times New Roman" w:cs="Times New Roman"/>
                      <w:i/>
                      <w:iCs/>
                      <w:sz w:val="24"/>
                      <w:szCs w:val="24"/>
                      <w:lang w:eastAsia="hu-HU"/>
                    </w:rPr>
                    <w:t>(a szerződés megkötésétől számítva)</w:t>
                  </w:r>
                </w:p>
              </w:tc>
            </w:tr>
            <w:tr w:rsidR="000F1EDD" w:rsidRPr="000F1EDD">
              <w:trPr>
                <w:trHeight w:val="369"/>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II.2.</w:t>
                  </w:r>
                  <w:r w:rsidRPr="000F1EDD">
                    <w:rPr>
                      <w:rFonts w:ascii="Times New Roman" w:eastAsia="Times New Roman" w:hAnsi="Times New Roman" w:cs="Times New Roman"/>
                      <w:sz w:val="24"/>
                      <w:szCs w:val="24"/>
                      <w:lang w:eastAsia="hu-HU"/>
                    </w:rPr>
                    <w:t xml:space="preserve"> </w:t>
                  </w:r>
                  <w:r w:rsidRPr="000F1EDD">
                    <w:rPr>
                      <w:rFonts w:ascii="Times New Roman" w:eastAsia="Times New Roman" w:hAnsi="Times New Roman" w:cs="Times New Roman"/>
                      <w:b/>
                      <w:bCs/>
                      <w:sz w:val="24"/>
                      <w:szCs w:val="24"/>
                      <w:lang w:eastAsia="hu-HU"/>
                    </w:rPr>
                    <w:t>3</w:t>
                  </w:r>
                  <w:r w:rsidRPr="000F1EDD">
                    <w:rPr>
                      <w:rFonts w:ascii="Times New Roman" w:eastAsia="Times New Roman" w:hAnsi="Times New Roman" w:cs="Times New Roman"/>
                      <w:sz w:val="24"/>
                      <w:szCs w:val="24"/>
                      <w:lang w:eastAsia="hu-HU"/>
                    </w:rPr>
                    <w:t xml:space="preserve"> </w:t>
                  </w:r>
                  <w:r w:rsidRPr="000F1EDD">
                    <w:rPr>
                      <w:rFonts w:ascii="Times New Roman" w:eastAsia="Times New Roman" w:hAnsi="Times New Roman" w:cs="Times New Roman"/>
                      <w:b/>
                      <w:bCs/>
                      <w:sz w:val="24"/>
                      <w:szCs w:val="24"/>
                      <w:lang w:eastAsia="hu-HU"/>
                    </w:rPr>
                    <w:t>)</w:t>
                  </w:r>
                  <w:r w:rsidRPr="000F1EDD">
                    <w:rPr>
                      <w:rFonts w:ascii="Times New Roman" w:eastAsia="Times New Roman" w:hAnsi="Times New Roman" w:cs="Times New Roman"/>
                      <w:sz w:val="24"/>
                      <w:szCs w:val="24"/>
                      <w:lang w:eastAsia="hu-HU"/>
                    </w:rPr>
                    <w:t xml:space="preserve"> </w:t>
                  </w:r>
                  <w:r w:rsidRPr="000F1EDD">
                    <w:rPr>
                      <w:rFonts w:ascii="Times New Roman" w:eastAsia="Times New Roman" w:hAnsi="Times New Roman" w:cs="Times New Roman"/>
                      <w:b/>
                      <w:bCs/>
                      <w:sz w:val="24"/>
                      <w:szCs w:val="24"/>
                      <w:lang w:eastAsia="hu-HU"/>
                    </w:rPr>
                    <w:t xml:space="preserve">Meghosszabbításra vonatkozó </w:t>
                  </w:r>
                  <w:proofErr w:type="gramStart"/>
                  <w:r w:rsidRPr="000F1EDD">
                    <w:rPr>
                      <w:rFonts w:ascii="Times New Roman" w:eastAsia="Times New Roman" w:hAnsi="Times New Roman" w:cs="Times New Roman"/>
                      <w:b/>
                      <w:bCs/>
                      <w:sz w:val="24"/>
                      <w:szCs w:val="24"/>
                      <w:lang w:eastAsia="hu-HU"/>
                    </w:rPr>
                    <w:t>információk</w:t>
                  </w:r>
                  <w:proofErr w:type="gramEnd"/>
                  <w:r w:rsidRPr="000F1EDD">
                    <w:rPr>
                      <w:rFonts w:ascii="Times New Roman" w:eastAsia="Times New Roman" w:hAnsi="Times New Roman" w:cs="Times New Roman"/>
                      <w:b/>
                      <w:bCs/>
                      <w:sz w:val="24"/>
                      <w:szCs w:val="24"/>
                      <w:lang w:eastAsia="hu-HU"/>
                    </w:rPr>
                    <w:t xml:space="preserve"> </w:t>
                  </w:r>
                  <w:r w:rsidRPr="000F1EDD">
                    <w:rPr>
                      <w:rFonts w:ascii="Times New Roman" w:eastAsia="Times New Roman" w:hAnsi="Times New Roman" w:cs="Times New Roman"/>
                      <w:i/>
                      <w:iCs/>
                      <w:sz w:val="24"/>
                      <w:szCs w:val="24"/>
                      <w:lang w:eastAsia="hu-HU"/>
                    </w:rPr>
                    <w:t>(adott esetben)</w:t>
                  </w:r>
                  <w:r w:rsidRPr="000F1EDD">
                    <w:rPr>
                      <w:rFonts w:ascii="Times New Roman" w:eastAsia="Times New Roman" w:hAnsi="Times New Roman" w:cs="Times New Roman"/>
                      <w:sz w:val="24"/>
                      <w:szCs w:val="24"/>
                      <w:lang w:eastAsia="hu-HU"/>
                    </w:rPr>
                    <w:t xml:space="preserve">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 szerződés meghosszabbítható [ ] igen [x] nem </w:t>
                  </w:r>
                </w:p>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 lehetséges meghosszabbítások száma: </w:t>
                  </w:r>
                  <w:r w:rsidRPr="000F1EDD">
                    <w:rPr>
                      <w:rFonts w:ascii="Times New Roman" w:eastAsia="Times New Roman" w:hAnsi="Times New Roman" w:cs="Times New Roman"/>
                      <w:i/>
                      <w:iCs/>
                      <w:sz w:val="24"/>
                      <w:szCs w:val="24"/>
                      <w:lang w:eastAsia="hu-HU"/>
                    </w:rPr>
                    <w:t>(ha van ilyen)</w:t>
                  </w:r>
                  <w:r w:rsidRPr="000F1EDD">
                    <w:rPr>
                      <w:rFonts w:ascii="Times New Roman" w:eastAsia="Times New Roman" w:hAnsi="Times New Roman" w:cs="Times New Roman"/>
                      <w:sz w:val="24"/>
                      <w:szCs w:val="24"/>
                      <w:lang w:eastAsia="hu-HU"/>
                    </w:rPr>
                    <w:t xml:space="preserve"> </w:t>
                  </w:r>
                  <w:proofErr w:type="gramStart"/>
                  <w:r w:rsidRPr="000F1EDD">
                    <w:rPr>
                      <w:rFonts w:ascii="Times New Roman" w:eastAsia="Times New Roman" w:hAnsi="Times New Roman" w:cs="Times New Roman"/>
                      <w:i/>
                      <w:iCs/>
                      <w:sz w:val="24"/>
                      <w:szCs w:val="24"/>
                      <w:lang w:eastAsia="hu-HU"/>
                    </w:rPr>
                    <w:t>vagy</w:t>
                  </w:r>
                  <w:r w:rsidRPr="000F1EDD">
                    <w:rPr>
                      <w:rFonts w:ascii="Times New Roman" w:eastAsia="Times New Roman" w:hAnsi="Times New Roman" w:cs="Times New Roman"/>
                      <w:sz w:val="24"/>
                      <w:szCs w:val="24"/>
                      <w:lang w:eastAsia="hu-HU"/>
                    </w:rPr>
                    <w:t xml:space="preserve"> és között</w:t>
                  </w:r>
                  <w:proofErr w:type="gramEnd"/>
                </w:p>
                <w:p w:rsidR="000F1EDD" w:rsidRPr="000F1EDD" w:rsidRDefault="000F1EDD" w:rsidP="000F1EDD">
                  <w:pPr>
                    <w:spacing w:before="120"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i/>
                      <w:iCs/>
                      <w:sz w:val="24"/>
                      <w:szCs w:val="24"/>
                      <w:lang w:eastAsia="hu-HU"/>
                    </w:rPr>
                    <w:t>(ha ismert)</w:t>
                  </w:r>
                  <w:r w:rsidRPr="000F1EDD">
                    <w:rPr>
                      <w:rFonts w:ascii="Times New Roman" w:eastAsia="Times New Roman" w:hAnsi="Times New Roman" w:cs="Times New Roman"/>
                      <w:sz w:val="24"/>
                      <w:szCs w:val="24"/>
                      <w:lang w:eastAsia="hu-HU"/>
                    </w:rPr>
                    <w:t xml:space="preserve"> Meghosszabbítható szerződések esetén a további hirdetmények tervezett ütemezése:</w:t>
                  </w:r>
                </w:p>
                <w:p w:rsidR="000F1EDD" w:rsidRPr="000F1EDD" w:rsidRDefault="000F1EDD" w:rsidP="000F1EDD">
                  <w:pPr>
                    <w:spacing w:before="120"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hónapban: </w:t>
                  </w:r>
                  <w:r w:rsidRPr="000F1EDD">
                    <w:rPr>
                      <w:rFonts w:ascii="Times New Roman" w:eastAsia="Times New Roman" w:hAnsi="Times New Roman" w:cs="Times New Roman"/>
                      <w:i/>
                      <w:iCs/>
                      <w:sz w:val="24"/>
                      <w:szCs w:val="24"/>
                      <w:lang w:eastAsia="hu-HU"/>
                    </w:rPr>
                    <w:t xml:space="preserve">vagy </w:t>
                  </w:r>
                  <w:r w:rsidRPr="000F1EDD">
                    <w:rPr>
                      <w:rFonts w:ascii="Times New Roman" w:eastAsia="Times New Roman" w:hAnsi="Times New Roman" w:cs="Times New Roman"/>
                      <w:sz w:val="24"/>
                      <w:szCs w:val="24"/>
                      <w:lang w:eastAsia="hu-HU"/>
                    </w:rPr>
                    <w:t>napban: (a szerződés megkötésétől számítva)</w:t>
                  </w:r>
                </w:p>
              </w:tc>
            </w:tr>
          </w:tbl>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w:t>
            </w:r>
          </w:p>
          <w:p w:rsidR="000F1EDD" w:rsidRPr="000F1EDD" w:rsidRDefault="000F1EDD" w:rsidP="000F1EDD">
            <w:pPr>
              <w:spacing w:before="120" w:after="24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xml:space="preserve">II.3) </w:t>
            </w:r>
            <w:proofErr w:type="gramStart"/>
            <w:r w:rsidRPr="000F1EDD">
              <w:rPr>
                <w:rFonts w:ascii="Times New Roman" w:eastAsia="Times New Roman" w:hAnsi="Times New Roman" w:cs="Times New Roman"/>
                <w:b/>
                <w:bCs/>
                <w:sz w:val="24"/>
                <w:szCs w:val="24"/>
                <w:lang w:eastAsia="hu-HU"/>
              </w:rPr>
              <w:t>A</w:t>
            </w:r>
            <w:proofErr w:type="gramEnd"/>
            <w:r w:rsidRPr="000F1EDD">
              <w:rPr>
                <w:rFonts w:ascii="Times New Roman" w:eastAsia="Times New Roman" w:hAnsi="Times New Roman" w:cs="Times New Roman"/>
                <w:b/>
                <w:bCs/>
                <w:sz w:val="24"/>
                <w:szCs w:val="24"/>
                <w:lang w:eastAsia="hu-HU"/>
              </w:rPr>
              <w:t xml:space="preserve"> szerződés időtartama vagy a befejezés határideje</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82"/>
            </w:tblGrid>
            <w:tr w:rsidR="000F1EDD" w:rsidRPr="000F1EDD">
              <w:trPr>
                <w:tblHeader/>
                <w:tblCellSpacing w:w="0" w:type="dxa"/>
              </w:trPr>
              <w:tc>
                <w:tcPr>
                  <w:tcW w:w="10110" w:type="dxa"/>
                  <w:vAlign w:val="center"/>
                  <w:hideMark/>
                </w:tcPr>
                <w:p w:rsidR="000F1EDD" w:rsidRPr="000F1EDD" w:rsidRDefault="000F1EDD" w:rsidP="000F1EDD">
                  <w:pPr>
                    <w:spacing w:after="0" w:line="240" w:lineRule="auto"/>
                    <w:rPr>
                      <w:rFonts w:ascii="Times New Roman" w:eastAsia="Times New Roman" w:hAnsi="Times New Roman" w:cs="Times New Roman"/>
                      <w:b/>
                      <w:bCs/>
                      <w:sz w:val="24"/>
                      <w:szCs w:val="24"/>
                      <w:lang w:eastAsia="hu-HU"/>
                    </w:rPr>
                  </w:pPr>
                </w:p>
              </w:tc>
            </w:tr>
            <w:tr w:rsidR="000F1EDD" w:rsidRPr="000F1EDD">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Az időtartam hónapban: 79 </w:t>
                  </w:r>
                  <w:r w:rsidRPr="000F1EDD">
                    <w:rPr>
                      <w:rFonts w:ascii="Times New Roman" w:eastAsia="Times New Roman" w:hAnsi="Times New Roman" w:cs="Times New Roman"/>
                      <w:i/>
                      <w:iCs/>
                      <w:sz w:val="24"/>
                      <w:szCs w:val="24"/>
                      <w:lang w:eastAsia="hu-HU"/>
                    </w:rPr>
                    <w:t xml:space="preserve">vagy </w:t>
                  </w:r>
                  <w:r w:rsidRPr="000F1EDD">
                    <w:rPr>
                      <w:rFonts w:ascii="Times New Roman" w:eastAsia="Times New Roman" w:hAnsi="Times New Roman" w:cs="Times New Roman"/>
                      <w:sz w:val="24"/>
                      <w:szCs w:val="24"/>
                      <w:lang w:eastAsia="hu-HU"/>
                    </w:rPr>
                    <w:t>napban: (a szerződés megkötésétől számítva)</w:t>
                  </w:r>
                </w:p>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vagy</w:t>
                  </w:r>
                </w:p>
                <w:p w:rsidR="000F1EDD" w:rsidRPr="000F1EDD" w:rsidRDefault="000F1EDD" w:rsidP="000F1EDD">
                  <w:pPr>
                    <w:spacing w:before="120"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Kezdés: </w:t>
                  </w:r>
                  <w:r w:rsidRPr="000F1EDD">
                    <w:rPr>
                      <w:rFonts w:ascii="Times New Roman" w:eastAsia="Times New Roman" w:hAnsi="Times New Roman" w:cs="Times New Roman"/>
                      <w:i/>
                      <w:iCs/>
                      <w:sz w:val="24"/>
                      <w:szCs w:val="24"/>
                      <w:lang w:eastAsia="hu-HU"/>
                    </w:rPr>
                    <w:t>(nap/hónap/év)</w:t>
                  </w:r>
                </w:p>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Befejezés </w:t>
                  </w:r>
                  <w:r w:rsidRPr="000F1EDD">
                    <w:rPr>
                      <w:rFonts w:ascii="Times New Roman" w:eastAsia="Times New Roman" w:hAnsi="Times New Roman" w:cs="Times New Roman"/>
                      <w:i/>
                      <w:iCs/>
                      <w:sz w:val="24"/>
                      <w:szCs w:val="24"/>
                      <w:lang w:eastAsia="hu-HU"/>
                    </w:rPr>
                    <w:t>(nap/hónap/év)</w:t>
                  </w:r>
                </w:p>
              </w:tc>
            </w:tr>
          </w:tbl>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w:t>
            </w:r>
          </w:p>
        </w:tc>
      </w:tr>
      <w:tr w:rsidR="000F1EDD" w:rsidRPr="000F1EDD" w:rsidTr="000F1EDD">
        <w:trPr>
          <w:tblCellSpacing w:w="15" w:type="dxa"/>
        </w:trPr>
        <w:tc>
          <w:tcPr>
            <w:tcW w:w="0" w:type="auto"/>
            <w:vAlign w:val="center"/>
            <w:hideMark/>
          </w:tcPr>
          <w:p w:rsidR="000F1EDD" w:rsidRPr="000F1EDD" w:rsidRDefault="000F1EDD" w:rsidP="000F1EDD">
            <w:pPr>
              <w:spacing w:after="36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xml:space="preserve">III. szakasz: Jogi, gazdasági, pénzügyi és műszaki </w:t>
            </w:r>
            <w:proofErr w:type="gramStart"/>
            <w:r w:rsidRPr="000F1EDD">
              <w:rPr>
                <w:rFonts w:ascii="Times New Roman" w:eastAsia="Times New Roman" w:hAnsi="Times New Roman" w:cs="Times New Roman"/>
                <w:b/>
                <w:bCs/>
                <w:sz w:val="24"/>
                <w:szCs w:val="24"/>
                <w:lang w:eastAsia="hu-HU"/>
              </w:rPr>
              <w:t>információk</w:t>
            </w:r>
            <w:proofErr w:type="gramEnd"/>
            <w:r w:rsidRPr="000F1EDD">
              <w:rPr>
                <w:rFonts w:ascii="Times New Roman" w:eastAsia="Times New Roman" w:hAnsi="Times New Roman" w:cs="Times New Roman"/>
                <w:b/>
                <w:bCs/>
                <w:sz w:val="24"/>
                <w:szCs w:val="24"/>
                <w:lang w:eastAsia="hu-HU"/>
              </w:rPr>
              <w:t xml:space="preserve"> </w:t>
            </w:r>
          </w:p>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III.1) Az alvállalkozói szerződéssel kapcsolatos feltételek</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82"/>
            </w:tblGrid>
            <w:tr w:rsidR="000F1EDD" w:rsidRPr="000F1EDD">
              <w:trPr>
                <w:tblHeader/>
                <w:tblCellSpacing w:w="0" w:type="dxa"/>
              </w:trPr>
              <w:tc>
                <w:tcPr>
                  <w:tcW w:w="10110" w:type="dxa"/>
                  <w:vAlign w:val="center"/>
                  <w:hideMark/>
                </w:tcPr>
                <w:p w:rsidR="000F1EDD" w:rsidRPr="000F1EDD" w:rsidRDefault="000F1EDD" w:rsidP="000F1EDD">
                  <w:pPr>
                    <w:spacing w:after="0" w:line="240" w:lineRule="auto"/>
                    <w:rPr>
                      <w:rFonts w:ascii="Times New Roman" w:eastAsia="Times New Roman" w:hAnsi="Times New Roman" w:cs="Times New Roman"/>
                      <w:b/>
                      <w:bCs/>
                      <w:sz w:val="24"/>
                      <w:szCs w:val="24"/>
                      <w:lang w:eastAsia="hu-HU"/>
                    </w:rPr>
                  </w:pPr>
                </w:p>
              </w:tc>
            </w:tr>
            <w:tr w:rsidR="000F1EDD" w:rsidRPr="000F1EDD">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III.1.1) </w:t>
                  </w:r>
                  <w:proofErr w:type="gramStart"/>
                  <w:r w:rsidRPr="000F1EDD">
                    <w:rPr>
                      <w:rFonts w:ascii="Times New Roman" w:eastAsia="Times New Roman" w:hAnsi="Times New Roman" w:cs="Times New Roman"/>
                      <w:b/>
                      <w:bCs/>
                      <w:sz w:val="24"/>
                      <w:szCs w:val="24"/>
                      <w:lang w:eastAsia="hu-HU"/>
                    </w:rPr>
                    <w:t>A</w:t>
                  </w:r>
                  <w:proofErr w:type="gramEnd"/>
                  <w:r w:rsidRPr="000F1EDD">
                    <w:rPr>
                      <w:rFonts w:ascii="Times New Roman" w:eastAsia="Times New Roman" w:hAnsi="Times New Roman" w:cs="Times New Roman"/>
                      <w:b/>
                      <w:bCs/>
                      <w:sz w:val="24"/>
                      <w:szCs w:val="24"/>
                      <w:lang w:eastAsia="hu-HU"/>
                    </w:rPr>
                    <w:t xml:space="preserve"> szerződést biztosító mellékkötelezettségek:</w:t>
                  </w:r>
                  <w:r w:rsidRPr="000F1EDD">
                    <w:rPr>
                      <w:rFonts w:ascii="Times New Roman" w:eastAsia="Times New Roman" w:hAnsi="Times New Roman" w:cs="Times New Roman"/>
                      <w:sz w:val="24"/>
                      <w:szCs w:val="24"/>
                      <w:lang w:eastAsia="hu-HU"/>
                    </w:rPr>
                    <w:t xml:space="preserve"> </w:t>
                  </w:r>
                  <w:r w:rsidRPr="000F1EDD">
                    <w:rPr>
                      <w:rFonts w:ascii="Times New Roman" w:eastAsia="Times New Roman" w:hAnsi="Times New Roman" w:cs="Times New Roman"/>
                      <w:i/>
                      <w:iCs/>
                      <w:sz w:val="24"/>
                      <w:szCs w:val="24"/>
                      <w:lang w:eastAsia="hu-HU"/>
                    </w:rPr>
                    <w:t>(adott esetben)</w:t>
                  </w:r>
                  <w:r w:rsidRPr="000F1EDD">
                    <w:rPr>
                      <w:rFonts w:ascii="Times New Roman" w:eastAsia="Times New Roman" w:hAnsi="Times New Roman" w:cs="Times New Roman"/>
                      <w:sz w:val="24"/>
                      <w:szCs w:val="24"/>
                      <w:lang w:eastAsia="hu-HU"/>
                    </w:rPr>
                    <w:t xml:space="preserve">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Ajánlatkérő a Ptk. 6:186.§- </w:t>
                  </w:r>
                  <w:proofErr w:type="spellStart"/>
                  <w:r w:rsidRPr="000F1EDD">
                    <w:rPr>
                      <w:rFonts w:ascii="Times New Roman" w:eastAsia="Times New Roman" w:hAnsi="Times New Roman" w:cs="Times New Roman"/>
                      <w:sz w:val="24"/>
                      <w:szCs w:val="24"/>
                      <w:lang w:eastAsia="hu-HU"/>
                    </w:rPr>
                    <w:t>ban</w:t>
                  </w:r>
                  <w:proofErr w:type="spellEnd"/>
                  <w:r w:rsidRPr="000F1EDD">
                    <w:rPr>
                      <w:rFonts w:ascii="Times New Roman" w:eastAsia="Times New Roman" w:hAnsi="Times New Roman" w:cs="Times New Roman"/>
                      <w:sz w:val="24"/>
                      <w:szCs w:val="24"/>
                      <w:lang w:eastAsia="hu-HU"/>
                    </w:rPr>
                    <w:t xml:space="preserve"> foglaltak alapján késedelmi kötbér, hibás teljesítési kötbér és meghiúsulási kötbér vállalását írja elő a közbeszerzési </w:t>
                  </w:r>
                  <w:proofErr w:type="gramStart"/>
                  <w:r w:rsidRPr="000F1EDD">
                    <w:rPr>
                      <w:rFonts w:ascii="Times New Roman" w:eastAsia="Times New Roman" w:hAnsi="Times New Roman" w:cs="Times New Roman"/>
                      <w:sz w:val="24"/>
                      <w:szCs w:val="24"/>
                      <w:lang w:eastAsia="hu-HU"/>
                    </w:rPr>
                    <w:t>dokumentumokban</w:t>
                  </w:r>
                  <w:proofErr w:type="gramEnd"/>
                  <w:r w:rsidRPr="000F1EDD">
                    <w:rPr>
                      <w:rFonts w:ascii="Times New Roman" w:eastAsia="Times New Roman" w:hAnsi="Times New Roman" w:cs="Times New Roman"/>
                      <w:sz w:val="24"/>
                      <w:szCs w:val="24"/>
                      <w:lang w:eastAsia="hu-HU"/>
                    </w:rPr>
                    <w:t xml:space="preserve"> található szerződéstervezetnek megfelelően. </w:t>
                  </w:r>
                  <w:r w:rsidRPr="000F1EDD">
                    <w:rPr>
                      <w:rFonts w:ascii="Times New Roman" w:eastAsia="Times New Roman" w:hAnsi="Times New Roman" w:cs="Times New Roman"/>
                      <w:sz w:val="24"/>
                      <w:szCs w:val="24"/>
                      <w:lang w:eastAsia="hu-HU"/>
                    </w:rPr>
                    <w:br/>
                    <w:t>Késedelmi kötbér: a késedelem minden napjára számítva a késedelmesen átadott autóbusz nettó havi lízing díjának 1/30-ad része.</w:t>
                  </w:r>
                  <w:r w:rsidRPr="000F1EDD">
                    <w:rPr>
                      <w:rFonts w:ascii="Times New Roman" w:eastAsia="Times New Roman" w:hAnsi="Times New Roman" w:cs="Times New Roman"/>
                      <w:sz w:val="24"/>
                      <w:szCs w:val="24"/>
                      <w:lang w:eastAsia="hu-HU"/>
                    </w:rPr>
                    <w:br/>
                    <w:t>Kötbérmaximum: 90 napi tétel, melynek elérése esetén az Ajánlatkérő indokolás nélkül elállhat a szerződéstől.</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 xml:space="preserve">Meghiúsulási kötbér: </w:t>
                  </w:r>
                  <w:r w:rsidRPr="000F1EDD">
                    <w:rPr>
                      <w:rFonts w:ascii="Times New Roman" w:eastAsia="Times New Roman" w:hAnsi="Times New Roman" w:cs="Times New Roman"/>
                      <w:sz w:val="24"/>
                      <w:szCs w:val="24"/>
                      <w:lang w:eastAsia="hu-HU"/>
                    </w:rPr>
                    <w:br/>
                    <w:t>Ajánlatkérő a szállítási határidő lejártát követő 60. napot követő naptól jogosult e szerződéstől egyoldalúan elállni.</w:t>
                  </w:r>
                  <w:r w:rsidRPr="000F1EDD">
                    <w:rPr>
                      <w:rFonts w:ascii="Times New Roman" w:eastAsia="Times New Roman" w:hAnsi="Times New Roman" w:cs="Times New Roman"/>
                      <w:sz w:val="24"/>
                      <w:szCs w:val="24"/>
                      <w:lang w:eastAsia="hu-HU"/>
                    </w:rPr>
                    <w:br/>
                    <w:t>Ajánlattevő köteles a beszerzés neki felróható okból történő meghiúsulása esetén a szerződés szerinti meghiúsulással érintett autóbuszok nettó gépérték 30%-</w:t>
                  </w:r>
                  <w:proofErr w:type="spellStart"/>
                  <w:r w:rsidRPr="000F1EDD">
                    <w:rPr>
                      <w:rFonts w:ascii="Times New Roman" w:eastAsia="Times New Roman" w:hAnsi="Times New Roman" w:cs="Times New Roman"/>
                      <w:sz w:val="24"/>
                      <w:szCs w:val="24"/>
                      <w:lang w:eastAsia="hu-HU"/>
                    </w:rPr>
                    <w:t>ának</w:t>
                  </w:r>
                  <w:proofErr w:type="spellEnd"/>
                  <w:r w:rsidRPr="000F1EDD">
                    <w:rPr>
                      <w:rFonts w:ascii="Times New Roman" w:eastAsia="Times New Roman" w:hAnsi="Times New Roman" w:cs="Times New Roman"/>
                      <w:sz w:val="24"/>
                      <w:szCs w:val="24"/>
                      <w:lang w:eastAsia="hu-HU"/>
                    </w:rPr>
                    <w:t xml:space="preserve"> megfelelő mértékű meghiúsulási kötbért fizetni Ajánlatkérő részére.</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Hibás teljesítési kötbér (állásidő): az Ajánlattevő által ajánlatában vállalt és értékelési szempontként figyelembe vett üzemképességi szint alatti üzemképességi mutató esetén hibás teljesítési kötbér megfizetésének van helye. A kötbér mértéke a vállalt és a tényleges üzemképességi mutató közötti különbségnek megfelelően, százalékonként és naponta 30.000 HUF. A kötbér az ajánlatban vállalt üzemeltetési mutató ismételt eléréséig esedékes.</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Jótállás (Garancia)</w:t>
                  </w:r>
                  <w:r w:rsidRPr="000F1EDD">
                    <w:rPr>
                      <w:rFonts w:ascii="Times New Roman" w:eastAsia="Times New Roman" w:hAnsi="Times New Roman" w:cs="Times New Roman"/>
                      <w:sz w:val="24"/>
                      <w:szCs w:val="24"/>
                      <w:lang w:eastAsia="hu-HU"/>
                    </w:rPr>
                    <w:br/>
                    <w:t>- Ajánlatkérő az autóbuszokra az átadás-átvételtől számított teljes körű, „kilométer-korlátozás” nélküli-, kötelező, minimum 24 havi jótállás vállalását írja elő.</w:t>
                  </w:r>
                  <w:r w:rsidRPr="000F1EDD">
                    <w:rPr>
                      <w:rFonts w:ascii="Times New Roman" w:eastAsia="Times New Roman" w:hAnsi="Times New Roman" w:cs="Times New Roman"/>
                      <w:sz w:val="24"/>
                      <w:szCs w:val="24"/>
                      <w:lang w:eastAsia="hu-HU"/>
                    </w:rPr>
                    <w:br/>
                    <w:t>- A kötelező jótálláson felüli garanciavállalás értékelési részszempont.</w:t>
                  </w:r>
                  <w:r w:rsidRPr="000F1EDD">
                    <w:rPr>
                      <w:rFonts w:ascii="Times New Roman" w:eastAsia="Times New Roman" w:hAnsi="Times New Roman" w:cs="Times New Roman"/>
                      <w:sz w:val="24"/>
                      <w:szCs w:val="24"/>
                      <w:lang w:eastAsia="hu-HU"/>
                    </w:rPr>
                    <w:br/>
                    <w:t xml:space="preserve">- A kicserélt vagy kijavított </w:t>
                  </w:r>
                  <w:proofErr w:type="spellStart"/>
                  <w:r w:rsidRPr="000F1EDD">
                    <w:rPr>
                      <w:rFonts w:ascii="Times New Roman" w:eastAsia="Times New Roman" w:hAnsi="Times New Roman" w:cs="Times New Roman"/>
                      <w:sz w:val="24"/>
                      <w:szCs w:val="24"/>
                      <w:lang w:eastAsia="hu-HU"/>
                    </w:rPr>
                    <w:t>fődarabokra</w:t>
                  </w:r>
                  <w:proofErr w:type="spellEnd"/>
                  <w:r w:rsidRPr="000F1EDD">
                    <w:rPr>
                      <w:rFonts w:ascii="Times New Roman" w:eastAsia="Times New Roman" w:hAnsi="Times New Roman" w:cs="Times New Roman"/>
                      <w:sz w:val="24"/>
                      <w:szCs w:val="24"/>
                      <w:lang w:eastAsia="hu-HU"/>
                    </w:rPr>
                    <w:t xml:space="preserve"> vonatkozóan a jótállási és szavatossági idő </w:t>
                  </w:r>
                  <w:proofErr w:type="spellStart"/>
                  <w:r w:rsidRPr="000F1EDD">
                    <w:rPr>
                      <w:rFonts w:ascii="Times New Roman" w:eastAsia="Times New Roman" w:hAnsi="Times New Roman" w:cs="Times New Roman"/>
                      <w:sz w:val="24"/>
                      <w:szCs w:val="24"/>
                      <w:lang w:eastAsia="hu-HU"/>
                    </w:rPr>
                    <w:t>újrakezdődik</w:t>
                  </w:r>
                  <w:proofErr w:type="spellEnd"/>
                  <w:r w:rsidRPr="000F1EDD">
                    <w:rPr>
                      <w:rFonts w:ascii="Times New Roman" w:eastAsia="Times New Roman" w:hAnsi="Times New Roman" w:cs="Times New Roman"/>
                      <w:sz w:val="24"/>
                      <w:szCs w:val="24"/>
                      <w:lang w:eastAsia="hu-HU"/>
                    </w:rPr>
                    <w:t xml:space="preserve"> azon a napon, amikor az Ajánlatkérő számára kielégítő módon a csere vagy a kijavítás megtörténik. </w:t>
                  </w:r>
                  <w:r w:rsidRPr="000F1EDD">
                    <w:rPr>
                      <w:rFonts w:ascii="Times New Roman" w:eastAsia="Times New Roman" w:hAnsi="Times New Roman" w:cs="Times New Roman"/>
                      <w:sz w:val="24"/>
                      <w:szCs w:val="24"/>
                      <w:lang w:eastAsia="hu-HU"/>
                    </w:rPr>
                    <w:br/>
                    <w:t>(</w:t>
                  </w:r>
                  <w:proofErr w:type="spellStart"/>
                  <w:proofErr w:type="gramStart"/>
                  <w:r w:rsidRPr="000F1EDD">
                    <w:rPr>
                      <w:rFonts w:ascii="Times New Roman" w:eastAsia="Times New Roman" w:hAnsi="Times New Roman" w:cs="Times New Roman"/>
                      <w:sz w:val="24"/>
                      <w:szCs w:val="24"/>
                      <w:lang w:eastAsia="hu-HU"/>
                    </w:rPr>
                    <w:t>Fődarabok</w:t>
                  </w:r>
                  <w:proofErr w:type="spellEnd"/>
                  <w:r w:rsidRPr="000F1EDD">
                    <w:rPr>
                      <w:rFonts w:ascii="Times New Roman" w:eastAsia="Times New Roman" w:hAnsi="Times New Roman" w:cs="Times New Roman"/>
                      <w:sz w:val="24"/>
                      <w:szCs w:val="24"/>
                      <w:lang w:eastAsia="hu-HU"/>
                    </w:rPr>
                    <w:t>: a csuklószerkezet, a motor, a nyomatékváltó, a futóművek és a kormánymű)</w:t>
                  </w:r>
                  <w:r w:rsidRPr="000F1EDD">
                    <w:rPr>
                      <w:rFonts w:ascii="Times New Roman" w:eastAsia="Times New Roman" w:hAnsi="Times New Roman" w:cs="Times New Roman"/>
                      <w:sz w:val="24"/>
                      <w:szCs w:val="24"/>
                      <w:lang w:eastAsia="hu-HU"/>
                    </w:rPr>
                    <w:br/>
                    <w:t xml:space="preserve">Szavatossági felelősség: az Ajánlattevő a műszaki előírásban található „Élettartam elvárások” elnevezésű táblázatban foglalt tételeknek megfelelő időtartamra (10 évre) szavatol azért, hogy a felépítmény vázszerkezete, a karosszéria, és a külső burkolatok esetében nem keletkezik beázás, szilárdsági és korróziós okból törés, vagy javítást igénylő hiba, burkolatcsere, vázelem-csere, padlócsere, a korrózióvédelem és a zajcsillapítás </w:t>
                  </w:r>
                  <w:proofErr w:type="spellStart"/>
                  <w:r w:rsidRPr="000F1EDD">
                    <w:rPr>
                      <w:rFonts w:ascii="Times New Roman" w:eastAsia="Times New Roman" w:hAnsi="Times New Roman" w:cs="Times New Roman"/>
                      <w:sz w:val="24"/>
                      <w:szCs w:val="24"/>
                      <w:lang w:eastAsia="hu-HU"/>
                    </w:rPr>
                    <w:t>védőanyagai</w:t>
                  </w:r>
                  <w:proofErr w:type="spellEnd"/>
                  <w:r w:rsidRPr="000F1EDD">
                    <w:rPr>
                      <w:rFonts w:ascii="Times New Roman" w:eastAsia="Times New Roman" w:hAnsi="Times New Roman" w:cs="Times New Roman"/>
                      <w:sz w:val="24"/>
                      <w:szCs w:val="24"/>
                      <w:lang w:eastAsia="hu-HU"/>
                    </w:rPr>
                    <w:t xml:space="preserve"> nem válnak le, a szerelőfedelek rögzítésének működőképessége nem változik,</w:t>
                  </w:r>
                  <w:proofErr w:type="gramEnd"/>
                  <w:r w:rsidRPr="000F1EDD">
                    <w:rPr>
                      <w:rFonts w:ascii="Times New Roman" w:eastAsia="Times New Roman" w:hAnsi="Times New Roman" w:cs="Times New Roman"/>
                      <w:sz w:val="24"/>
                      <w:szCs w:val="24"/>
                      <w:lang w:eastAsia="hu-HU"/>
                    </w:rPr>
                    <w:t xml:space="preserve"> továbbá a felsorolt szerelvények kiszereléssel járó vizsgálata, vagy javítása, ill. főjavítása, vagy cseréje a jótállási időn túl, az elvárt időtartam lejártáig vagy futásteljesítmény eléréséig nem válik szükségessé.</w:t>
                  </w:r>
                  <w:r w:rsidRPr="000F1EDD">
                    <w:rPr>
                      <w:rFonts w:ascii="Times New Roman" w:eastAsia="Times New Roman" w:hAnsi="Times New Roman" w:cs="Times New Roman"/>
                      <w:sz w:val="24"/>
                      <w:szCs w:val="24"/>
                      <w:lang w:eastAsia="hu-HU"/>
                    </w:rPr>
                    <w:br/>
                    <w:t>Ajánlatkérő a kötbért meghaladó kárát is érvényesítheti az Ajánlattevővel szemben.</w:t>
                  </w:r>
                  <w:r w:rsidRPr="000F1EDD">
                    <w:rPr>
                      <w:rFonts w:ascii="Times New Roman" w:eastAsia="Times New Roman" w:hAnsi="Times New Roman" w:cs="Times New Roman"/>
                      <w:sz w:val="24"/>
                      <w:szCs w:val="24"/>
                      <w:lang w:eastAsia="hu-HU"/>
                    </w:rPr>
                    <w:br/>
                    <w:t>Ajánlatkérő az Ajánlattevő tevékenységével vagy mulasztásával kapcsolatban keletkezett kárát érvényesítheti az Ajánlattevővel szemben, ha az bizonyítottan Ajánlattevő hibájából keletkezett.</w:t>
                  </w:r>
                  <w:r w:rsidRPr="000F1EDD">
                    <w:rPr>
                      <w:rFonts w:ascii="Times New Roman" w:eastAsia="Times New Roman" w:hAnsi="Times New Roman" w:cs="Times New Roman"/>
                      <w:sz w:val="24"/>
                      <w:szCs w:val="24"/>
                      <w:lang w:eastAsia="hu-HU"/>
                    </w:rPr>
                    <w:br/>
                    <w:t>A szerződéses kötelezettségvállalást megerősítő mellékkötelezettségek részletes szabályait az ajánlati dokumentáció tartalmazza.</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 xml:space="preserve">Ajánlatkérő által vállalt biztosítékok: a hátralékos lízingdíj beszedésére adott felhatalmazó levél, valamint maga a lízingtárgy a szerződéstervezetben foglaltak szerint. </w:t>
                  </w:r>
                </w:p>
              </w:tc>
            </w:tr>
            <w:tr w:rsidR="000F1EDD" w:rsidRPr="000F1EDD">
              <w:trPr>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III.1.2) Fő </w:t>
                  </w:r>
                  <w:proofErr w:type="gramStart"/>
                  <w:r w:rsidRPr="000F1EDD">
                    <w:rPr>
                      <w:rFonts w:ascii="Times New Roman" w:eastAsia="Times New Roman" w:hAnsi="Times New Roman" w:cs="Times New Roman"/>
                      <w:b/>
                      <w:bCs/>
                      <w:sz w:val="24"/>
                      <w:szCs w:val="24"/>
                      <w:lang w:eastAsia="hu-HU"/>
                    </w:rPr>
                    <w:t>finanszírozási</w:t>
                  </w:r>
                  <w:proofErr w:type="gramEnd"/>
                  <w:r w:rsidRPr="000F1EDD">
                    <w:rPr>
                      <w:rFonts w:ascii="Times New Roman" w:eastAsia="Times New Roman" w:hAnsi="Times New Roman" w:cs="Times New Roman"/>
                      <w:b/>
                      <w:bCs/>
                      <w:sz w:val="24"/>
                      <w:szCs w:val="24"/>
                      <w:lang w:eastAsia="hu-HU"/>
                    </w:rPr>
                    <w:t xml:space="preserve"> és fizetési feltételek és/vagy hivatkozás a vonatkozó jogszabályi rendelkezésekre:</w:t>
                  </w:r>
                  <w:r w:rsidRPr="000F1EDD">
                    <w:rPr>
                      <w:rFonts w:ascii="Times New Roman" w:eastAsia="Times New Roman" w:hAnsi="Times New Roman" w:cs="Times New Roman"/>
                      <w:sz w:val="24"/>
                      <w:szCs w:val="24"/>
                      <w:lang w:eastAsia="hu-HU"/>
                    </w:rPr>
                    <w:t xml:space="preserve">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Ajánlatkérő előleget nem fizet. Ajánlatkérő az autóbuszok ellenértékét forint alapú, zárt végű pénzügyi lízing keretében, havonta, lízingtárgyanként is és összesítetten is kiállított pénzügyi értesítő levél alapján, a lízingszerződésben meghatározott havi lízingdíj megfizetésével teljesíti a Kbt. 135. § (1) és (5)-(6) bekezdéseiben és a Ptk. 6:130 § (1)-(2) bekezdéseiben meghatározott feltételek szerint. </w:t>
                  </w:r>
                  <w:r w:rsidRPr="000F1EDD">
                    <w:rPr>
                      <w:rFonts w:ascii="Times New Roman" w:eastAsia="Times New Roman" w:hAnsi="Times New Roman" w:cs="Times New Roman"/>
                      <w:sz w:val="24"/>
                      <w:szCs w:val="24"/>
                      <w:lang w:eastAsia="hu-HU"/>
                    </w:rPr>
                    <w:br/>
                  </w:r>
                  <w:proofErr w:type="gramStart"/>
                  <w:r w:rsidRPr="000F1EDD">
                    <w:rPr>
                      <w:rFonts w:ascii="Times New Roman" w:eastAsia="Times New Roman" w:hAnsi="Times New Roman" w:cs="Times New Roman"/>
                      <w:sz w:val="24"/>
                      <w:szCs w:val="24"/>
                      <w:lang w:eastAsia="hu-HU"/>
                    </w:rPr>
                    <w:t>Lízing konstrukció:</w:t>
                  </w:r>
                  <w:r w:rsidRPr="000F1EDD">
                    <w:rPr>
                      <w:rFonts w:ascii="Times New Roman" w:eastAsia="Times New Roman" w:hAnsi="Times New Roman" w:cs="Times New Roman"/>
                      <w:sz w:val="24"/>
                      <w:szCs w:val="24"/>
                      <w:lang w:eastAsia="hu-HU"/>
                    </w:rPr>
                    <w:br/>
                    <w:t>- finanszírozás: zárt végű pénzügyi lízing, lineáris törlesztési móddal,- futamidő: szerződéskötés legfeljebb 7. hónapjától számított 72 hónap, mely az értékelési szempontot jelentő, legfeljebb 7 hónapos szállítási határidőt követően kezdődik meg,</w:t>
                  </w:r>
                  <w:r w:rsidRPr="000F1EDD">
                    <w:rPr>
                      <w:rFonts w:ascii="Times New Roman" w:eastAsia="Times New Roman" w:hAnsi="Times New Roman" w:cs="Times New Roman"/>
                      <w:sz w:val="24"/>
                      <w:szCs w:val="24"/>
                      <w:lang w:eastAsia="hu-HU"/>
                    </w:rPr>
                    <w:br/>
                    <w:t>- finanszírozás devizaneme: HUF,</w:t>
                  </w:r>
                  <w:r w:rsidRPr="000F1EDD">
                    <w:rPr>
                      <w:rFonts w:ascii="Times New Roman" w:eastAsia="Times New Roman" w:hAnsi="Times New Roman" w:cs="Times New Roman"/>
                      <w:sz w:val="24"/>
                      <w:szCs w:val="24"/>
                      <w:lang w:eastAsia="hu-HU"/>
                    </w:rPr>
                    <w:br/>
                    <w:t>- kamatozás: változó, 3 havi BUBOR alapkamaton számítva, az ügyleti kamat kamatfelár komponense nem változhat a futamidő alatt, az értékelési szempontot jelentő ügyleti kamat mértéke nem haladhatja meg a 3 havi BUBOR + 6% értéket.</w:t>
                  </w:r>
                  <w:proofErr w:type="gramEnd"/>
                  <w:r w:rsidRPr="000F1EDD">
                    <w:rPr>
                      <w:rFonts w:ascii="Times New Roman" w:eastAsia="Times New Roman" w:hAnsi="Times New Roman" w:cs="Times New Roman"/>
                      <w:sz w:val="24"/>
                      <w:szCs w:val="24"/>
                      <w:lang w:eastAsia="hu-HU"/>
                    </w:rPr>
                    <w:br/>
                    <w:t xml:space="preserve">- A Lízingbeadó (ajánlattevő) minden BUBOR változást követően - a legközelebbi pénzügyi értesítő levéllel együtt - köteles megküldeni lízingtárgyanként a teljes hátralékos lízingdíjra vonatkozóan </w:t>
                  </w:r>
                  <w:proofErr w:type="gramStart"/>
                  <w:r w:rsidRPr="000F1EDD">
                    <w:rPr>
                      <w:rFonts w:ascii="Times New Roman" w:eastAsia="Times New Roman" w:hAnsi="Times New Roman" w:cs="Times New Roman"/>
                      <w:sz w:val="24"/>
                      <w:szCs w:val="24"/>
                      <w:lang w:eastAsia="hu-HU"/>
                    </w:rPr>
                    <w:t>aktualizált</w:t>
                  </w:r>
                  <w:proofErr w:type="gramEnd"/>
                  <w:r w:rsidRPr="000F1EDD">
                    <w:rPr>
                      <w:rFonts w:ascii="Times New Roman" w:eastAsia="Times New Roman" w:hAnsi="Times New Roman" w:cs="Times New Roman"/>
                      <w:sz w:val="24"/>
                      <w:szCs w:val="24"/>
                      <w:lang w:eastAsia="hu-HU"/>
                    </w:rPr>
                    <w:t xml:space="preserve"> - e szerződés 1. számú mellékletét képező - fizetési ütemezést.</w:t>
                  </w:r>
                  <w:r w:rsidRPr="000F1EDD">
                    <w:rPr>
                      <w:rFonts w:ascii="Times New Roman" w:eastAsia="Times New Roman" w:hAnsi="Times New Roman" w:cs="Times New Roman"/>
                      <w:sz w:val="24"/>
                      <w:szCs w:val="24"/>
                      <w:lang w:eastAsia="hu-HU"/>
                    </w:rPr>
                    <w:br/>
                    <w:t xml:space="preserve">- induló díj, önerő: nincs, az adott lízingtárgyra vonatkozó teljes és hatályos általános forgalmi adó összege jelenleg 27%) a lízingszerződés aláírását követően a Lízingbeadó (ajánlattevő) által átadott, vagy tértivevényes levélben megküldött számla kézhezvételétől számított legfeljebb 8 napon belül átutalásra kerül a </w:t>
                  </w:r>
                  <w:proofErr w:type="spellStart"/>
                  <w:r w:rsidRPr="000F1EDD">
                    <w:rPr>
                      <w:rFonts w:ascii="Times New Roman" w:eastAsia="Times New Roman" w:hAnsi="Times New Roman" w:cs="Times New Roman"/>
                      <w:sz w:val="24"/>
                      <w:szCs w:val="24"/>
                      <w:lang w:eastAsia="hu-HU"/>
                    </w:rPr>
                    <w:t>Lízingbevevő</w:t>
                  </w:r>
                  <w:proofErr w:type="spellEnd"/>
                  <w:r w:rsidRPr="000F1EDD">
                    <w:rPr>
                      <w:rFonts w:ascii="Times New Roman" w:eastAsia="Times New Roman" w:hAnsi="Times New Roman" w:cs="Times New Roman"/>
                      <w:sz w:val="24"/>
                      <w:szCs w:val="24"/>
                      <w:lang w:eastAsia="hu-HU"/>
                    </w:rPr>
                    <w:t xml:space="preserve"> (ajánlatkérő) által a lízingszerződésben megadott bankszámlára.</w:t>
                  </w:r>
                  <w:r w:rsidRPr="000F1EDD">
                    <w:rPr>
                      <w:rFonts w:ascii="Times New Roman" w:eastAsia="Times New Roman" w:hAnsi="Times New Roman" w:cs="Times New Roman"/>
                      <w:sz w:val="24"/>
                      <w:szCs w:val="24"/>
                      <w:lang w:eastAsia="hu-HU"/>
                    </w:rPr>
                    <w:br/>
                    <w:t xml:space="preserve">- Az első lízingdíj a lízingtárgy átadás - átvételét követő harminc napon belül,- és azt követően a további 71 havi lízingdíj mindig további 30 napon belül, utólagos esedékességgel kerül átutalásra. </w:t>
                  </w:r>
                  <w:r w:rsidRPr="000F1EDD">
                    <w:rPr>
                      <w:rFonts w:ascii="Times New Roman" w:eastAsia="Times New Roman" w:hAnsi="Times New Roman" w:cs="Times New Roman"/>
                      <w:sz w:val="24"/>
                      <w:szCs w:val="24"/>
                      <w:lang w:eastAsia="hu-HU"/>
                    </w:rPr>
                    <w:br/>
                    <w:t>- egyéb díjat, kezelési költséget vagy más költségelemet Ajánlatkérő sem a szerződéskötéskor, sem a futamidő alatt nem fogad el, kivéve a szerződésben külön nevesített díjakat.</w:t>
                  </w:r>
                  <w:r w:rsidRPr="000F1EDD">
                    <w:rPr>
                      <w:rFonts w:ascii="Times New Roman" w:eastAsia="Times New Roman" w:hAnsi="Times New Roman" w:cs="Times New Roman"/>
                      <w:sz w:val="24"/>
                      <w:szCs w:val="24"/>
                      <w:lang w:eastAsia="hu-HU"/>
                    </w:rPr>
                    <w:br/>
                    <w:t xml:space="preserve">- Lízingszerződés teljesítésének biztosítéka az Ajánlatkérő K&amp;H Bank </w:t>
                  </w:r>
                  <w:proofErr w:type="spellStart"/>
                  <w:r w:rsidRPr="000F1EDD">
                    <w:rPr>
                      <w:rFonts w:ascii="Times New Roman" w:eastAsia="Times New Roman" w:hAnsi="Times New Roman" w:cs="Times New Roman"/>
                      <w:sz w:val="24"/>
                      <w:szCs w:val="24"/>
                      <w:lang w:eastAsia="hu-HU"/>
                    </w:rPr>
                    <w:t>Zrt-nél</w:t>
                  </w:r>
                  <w:proofErr w:type="spellEnd"/>
                  <w:r w:rsidRPr="000F1EDD">
                    <w:rPr>
                      <w:rFonts w:ascii="Times New Roman" w:eastAsia="Times New Roman" w:hAnsi="Times New Roman" w:cs="Times New Roman"/>
                      <w:sz w:val="24"/>
                      <w:szCs w:val="24"/>
                      <w:lang w:eastAsia="hu-HU"/>
                    </w:rPr>
                    <w:t xml:space="preserve"> vezetett 10200971-21508747-00000000 számú </w:t>
                  </w:r>
                  <w:proofErr w:type="spellStart"/>
                  <w:r w:rsidRPr="000F1EDD">
                    <w:rPr>
                      <w:rFonts w:ascii="Times New Roman" w:eastAsia="Times New Roman" w:hAnsi="Times New Roman" w:cs="Times New Roman"/>
                      <w:sz w:val="24"/>
                      <w:szCs w:val="24"/>
                      <w:lang w:eastAsia="hu-HU"/>
                    </w:rPr>
                    <w:t>főbankszámlája</w:t>
                  </w:r>
                  <w:proofErr w:type="spellEnd"/>
                  <w:r w:rsidRPr="000F1EDD">
                    <w:rPr>
                      <w:rFonts w:ascii="Times New Roman" w:eastAsia="Times New Roman" w:hAnsi="Times New Roman" w:cs="Times New Roman"/>
                      <w:sz w:val="24"/>
                      <w:szCs w:val="24"/>
                      <w:lang w:eastAsia="hu-HU"/>
                    </w:rPr>
                    <w:t xml:space="preserve"> terhére benyújtott beszedési megbízás.</w:t>
                  </w:r>
                  <w:r w:rsidRPr="000F1EDD">
                    <w:rPr>
                      <w:rFonts w:ascii="Times New Roman" w:eastAsia="Times New Roman" w:hAnsi="Times New Roman" w:cs="Times New Roman"/>
                      <w:sz w:val="24"/>
                      <w:szCs w:val="24"/>
                      <w:lang w:eastAsia="hu-HU"/>
                    </w:rPr>
                    <w:br/>
                    <w:t xml:space="preserve">Ajánlatkérő felhívja a figyelmet arra, hogy a számla benyújtása és kiegyenlítése során az adózás rendjéről szóló 2003. évi XCII. törvény (Art.) 36/A. § rendelkezéseit mind az Ajánlattevő, mind az alvállalkozó esetében alkalmazni kell. </w:t>
                  </w:r>
                </w:p>
              </w:tc>
            </w:tr>
            <w:tr w:rsidR="000F1EDD" w:rsidRPr="000F1EDD">
              <w:trPr>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III.1.3) </w:t>
                  </w:r>
                  <w:proofErr w:type="gramStart"/>
                  <w:r w:rsidRPr="000F1EDD">
                    <w:rPr>
                      <w:rFonts w:ascii="Times New Roman" w:eastAsia="Times New Roman" w:hAnsi="Times New Roman" w:cs="Times New Roman"/>
                      <w:b/>
                      <w:bCs/>
                      <w:sz w:val="24"/>
                      <w:szCs w:val="24"/>
                      <w:lang w:eastAsia="hu-HU"/>
                    </w:rPr>
                    <w:t>A</w:t>
                  </w:r>
                  <w:proofErr w:type="gramEnd"/>
                  <w:r w:rsidRPr="000F1EDD">
                    <w:rPr>
                      <w:rFonts w:ascii="Times New Roman" w:eastAsia="Times New Roman" w:hAnsi="Times New Roman" w:cs="Times New Roman"/>
                      <w:b/>
                      <w:bCs/>
                      <w:sz w:val="24"/>
                      <w:szCs w:val="24"/>
                      <w:lang w:eastAsia="hu-HU"/>
                    </w:rPr>
                    <w:t xml:space="preserve"> közös ajánlatot tevő nyertesek által létrehozandó gazdasági társaság, illetve jogi személy: </w:t>
                  </w:r>
                  <w:r w:rsidRPr="000F1EDD">
                    <w:rPr>
                      <w:rFonts w:ascii="Times New Roman" w:eastAsia="Times New Roman" w:hAnsi="Times New Roman" w:cs="Times New Roman"/>
                      <w:i/>
                      <w:iCs/>
                      <w:sz w:val="24"/>
                      <w:szCs w:val="24"/>
                      <w:lang w:eastAsia="hu-HU"/>
                    </w:rPr>
                    <w:t>(adott esetben)</w:t>
                  </w:r>
                  <w:r w:rsidRPr="000F1EDD">
                    <w:rPr>
                      <w:rFonts w:ascii="Times New Roman" w:eastAsia="Times New Roman" w:hAnsi="Times New Roman" w:cs="Times New Roman"/>
                      <w:sz w:val="24"/>
                      <w:szCs w:val="24"/>
                      <w:lang w:eastAsia="hu-HU"/>
                    </w:rPr>
                    <w:t xml:space="preserve">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Ajánlatkérő kizárja a Kbt. 35. § (9) bekezdése alapján projekttársaság létrehozását mind önálló, mind közös ajánlattevők tekintetében. </w:t>
                  </w:r>
                </w:p>
              </w:tc>
            </w:tr>
            <w:tr w:rsidR="000F1EDD" w:rsidRPr="000F1EDD">
              <w:trPr>
                <w:trHeight w:val="1640"/>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III.1.4) Egyéb különleges feltételek: </w:t>
                  </w:r>
                  <w:r w:rsidRPr="000F1EDD">
                    <w:rPr>
                      <w:rFonts w:ascii="Times New Roman" w:eastAsia="Times New Roman" w:hAnsi="Times New Roman" w:cs="Times New Roman"/>
                      <w:i/>
                      <w:iCs/>
                      <w:sz w:val="24"/>
                      <w:szCs w:val="24"/>
                      <w:lang w:eastAsia="hu-HU"/>
                    </w:rPr>
                    <w:t>(adott esetben)</w:t>
                  </w:r>
                  <w:r w:rsidRPr="000F1EDD">
                    <w:rPr>
                      <w:rFonts w:ascii="Times New Roman" w:eastAsia="Times New Roman" w:hAnsi="Times New Roman" w:cs="Times New Roman"/>
                      <w:sz w:val="24"/>
                      <w:szCs w:val="24"/>
                      <w:lang w:eastAsia="hu-HU"/>
                    </w:rPr>
                    <w:t xml:space="preserve">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 szerződés teljesítésére különleges feltételek vonatkoznak [x] igen [ ] nem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i/>
                      <w:iCs/>
                      <w:sz w:val="24"/>
                      <w:szCs w:val="24"/>
                      <w:lang w:eastAsia="hu-HU"/>
                    </w:rPr>
                    <w:t>(igen válasz esetén)</w:t>
                  </w:r>
                  <w:r w:rsidRPr="000F1EDD">
                    <w:rPr>
                      <w:rFonts w:ascii="Times New Roman" w:eastAsia="Times New Roman" w:hAnsi="Times New Roman" w:cs="Times New Roman"/>
                      <w:sz w:val="24"/>
                      <w:szCs w:val="24"/>
                      <w:lang w:eastAsia="hu-HU"/>
                    </w:rPr>
                    <w:t xml:space="preserve"> </w:t>
                  </w:r>
                  <w:proofErr w:type="gramStart"/>
                  <w:r w:rsidRPr="000F1EDD">
                    <w:rPr>
                      <w:rFonts w:ascii="Times New Roman" w:eastAsia="Times New Roman" w:hAnsi="Times New Roman" w:cs="Times New Roman"/>
                      <w:sz w:val="24"/>
                      <w:szCs w:val="24"/>
                      <w:lang w:eastAsia="hu-HU"/>
                    </w:rPr>
                    <w:t>A</w:t>
                  </w:r>
                  <w:proofErr w:type="gramEnd"/>
                  <w:r w:rsidRPr="000F1EDD">
                    <w:rPr>
                      <w:rFonts w:ascii="Times New Roman" w:eastAsia="Times New Roman" w:hAnsi="Times New Roman" w:cs="Times New Roman"/>
                      <w:sz w:val="24"/>
                      <w:szCs w:val="24"/>
                      <w:lang w:eastAsia="hu-HU"/>
                    </w:rPr>
                    <w:t xml:space="preserve"> különleges feltételek meghatározása:</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Az autóbuszok feleljenek meg az 5/1990 (IV.12.) </w:t>
                  </w:r>
                  <w:proofErr w:type="spellStart"/>
                  <w:r w:rsidRPr="000F1EDD">
                    <w:rPr>
                      <w:rFonts w:ascii="Times New Roman" w:eastAsia="Times New Roman" w:hAnsi="Times New Roman" w:cs="Times New Roman"/>
                      <w:sz w:val="24"/>
                      <w:szCs w:val="24"/>
                      <w:lang w:eastAsia="hu-HU"/>
                    </w:rPr>
                    <w:t>KöHÉM</w:t>
                  </w:r>
                  <w:proofErr w:type="spellEnd"/>
                  <w:r w:rsidRPr="000F1EDD">
                    <w:rPr>
                      <w:rFonts w:ascii="Times New Roman" w:eastAsia="Times New Roman" w:hAnsi="Times New Roman" w:cs="Times New Roman"/>
                      <w:sz w:val="24"/>
                      <w:szCs w:val="24"/>
                      <w:lang w:eastAsia="hu-HU"/>
                    </w:rPr>
                    <w:t xml:space="preserve"> rendeletben „a közúti járművek műszaki megvizsgálásáról és a 6/1990. (IV.12.) </w:t>
                  </w:r>
                  <w:proofErr w:type="spellStart"/>
                  <w:r w:rsidRPr="000F1EDD">
                    <w:rPr>
                      <w:rFonts w:ascii="Times New Roman" w:eastAsia="Times New Roman" w:hAnsi="Times New Roman" w:cs="Times New Roman"/>
                      <w:sz w:val="24"/>
                      <w:szCs w:val="24"/>
                      <w:lang w:eastAsia="hu-HU"/>
                    </w:rPr>
                    <w:t>KöHÉM</w:t>
                  </w:r>
                  <w:proofErr w:type="spellEnd"/>
                  <w:r w:rsidRPr="000F1EDD">
                    <w:rPr>
                      <w:rFonts w:ascii="Times New Roman" w:eastAsia="Times New Roman" w:hAnsi="Times New Roman" w:cs="Times New Roman"/>
                      <w:sz w:val="24"/>
                      <w:szCs w:val="24"/>
                      <w:lang w:eastAsia="hu-HU"/>
                    </w:rPr>
                    <w:t xml:space="preserve"> rendeletben „a közúti járművek forgalomba helyezésének és forgalomban tartásának műszaki feltételeiről” rögzített előírásoknak.</w:t>
                  </w:r>
                  <w:r w:rsidRPr="000F1EDD">
                    <w:rPr>
                      <w:rFonts w:ascii="Times New Roman" w:eastAsia="Times New Roman" w:hAnsi="Times New Roman" w:cs="Times New Roman"/>
                      <w:sz w:val="24"/>
                      <w:szCs w:val="24"/>
                      <w:lang w:eastAsia="hu-HU"/>
                    </w:rPr>
                    <w:br/>
                    <w:t xml:space="preserve">Az ajánlat tárgyát képező autóbuszokra vonatkozó, az üzemeltetés helyén és az üzembe helyezésekor hatályos jogszabályi előírásokat, az érvényes műszaki szabványokat, a vonatkozó európai közösségi irányelveket, rendeleteket, és egyéb előírásokat az autóbusz gyártójának és forgalmazójának, valamint ajánlattevőnek be kell tartania, ajánlata elkészítése során ezekre figyelemmel kell lennie, a megajánlott </w:t>
                  </w:r>
                  <w:proofErr w:type="gramStart"/>
                  <w:r w:rsidRPr="000F1EDD">
                    <w:rPr>
                      <w:rFonts w:ascii="Times New Roman" w:eastAsia="Times New Roman" w:hAnsi="Times New Roman" w:cs="Times New Roman"/>
                      <w:sz w:val="24"/>
                      <w:szCs w:val="24"/>
                      <w:lang w:eastAsia="hu-HU"/>
                    </w:rPr>
                    <w:t>autóbuszoknak</w:t>
                  </w:r>
                  <w:proofErr w:type="gramEnd"/>
                  <w:r w:rsidRPr="000F1EDD">
                    <w:rPr>
                      <w:rFonts w:ascii="Times New Roman" w:eastAsia="Times New Roman" w:hAnsi="Times New Roman" w:cs="Times New Roman"/>
                      <w:sz w:val="24"/>
                      <w:szCs w:val="24"/>
                      <w:lang w:eastAsia="hu-HU"/>
                    </w:rPr>
                    <w:t xml:space="preserve"> ezeknek maradéktalanul kell megfelelniük.</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 xml:space="preserve">Ezek különösen: </w:t>
                  </w:r>
                  <w:r w:rsidRPr="000F1EDD">
                    <w:rPr>
                      <w:rFonts w:ascii="Times New Roman" w:eastAsia="Times New Roman" w:hAnsi="Times New Roman" w:cs="Times New Roman"/>
                      <w:sz w:val="24"/>
                      <w:szCs w:val="24"/>
                      <w:lang w:eastAsia="hu-HU"/>
                    </w:rPr>
                    <w:br/>
                    <w:t xml:space="preserve">- 6/1990. (IV.12.) KÖHÉM rendelet, a közúti járművek forgalomba helyezésének és forgalomban tartásának műszaki feltételeiről. Valamennyi a rendeletben rögzített/hivatkozott jóváhagyási kötelezettség alá tartozó járműalkatrész, tartozékok és tulajdonság rendelkezzen ENSZ-EGB előírás szerinti jóváhagyással. </w:t>
                  </w:r>
                  <w:r w:rsidRPr="000F1EDD">
                    <w:rPr>
                      <w:rFonts w:ascii="Times New Roman" w:eastAsia="Times New Roman" w:hAnsi="Times New Roman" w:cs="Times New Roman"/>
                      <w:sz w:val="24"/>
                      <w:szCs w:val="24"/>
                      <w:lang w:eastAsia="hu-HU"/>
                    </w:rPr>
                    <w:br/>
                    <w:t xml:space="preserve">- 5/1990 (IV.12) KÖHÉM rendelet a közúti járművek műszaki megvizsgálásáról </w:t>
                  </w:r>
                  <w:r w:rsidRPr="000F1EDD">
                    <w:rPr>
                      <w:rFonts w:ascii="Times New Roman" w:eastAsia="Times New Roman" w:hAnsi="Times New Roman" w:cs="Times New Roman"/>
                      <w:sz w:val="24"/>
                      <w:szCs w:val="24"/>
                      <w:lang w:eastAsia="hu-HU"/>
                    </w:rPr>
                    <w:br/>
                    <w:t xml:space="preserve">- 77/2009 (XII.15.) KHEM-IRM-KHVM együttes rendelet a közúti járművek környezetvédelmi felülvizsgálatának szabályairól. </w:t>
                  </w:r>
                  <w:r w:rsidRPr="000F1EDD">
                    <w:rPr>
                      <w:rFonts w:ascii="Times New Roman" w:eastAsia="Times New Roman" w:hAnsi="Times New Roman" w:cs="Times New Roman"/>
                      <w:sz w:val="24"/>
                      <w:szCs w:val="24"/>
                      <w:lang w:eastAsia="hu-HU"/>
                    </w:rPr>
                    <w:br/>
                    <w:t xml:space="preserve">- 1988. évi I. törvény a közúti közlekedésről. </w:t>
                  </w:r>
                  <w:r w:rsidRPr="000F1EDD">
                    <w:rPr>
                      <w:rFonts w:ascii="Times New Roman" w:eastAsia="Times New Roman" w:hAnsi="Times New Roman" w:cs="Times New Roman"/>
                      <w:sz w:val="24"/>
                      <w:szCs w:val="24"/>
                      <w:lang w:eastAsia="hu-HU"/>
                    </w:rPr>
                    <w:br/>
                    <w:t xml:space="preserve">- 2012. évi XLI törvény a személyszállítási szolgáltatásokról. </w:t>
                  </w:r>
                  <w:r w:rsidRPr="000F1EDD">
                    <w:rPr>
                      <w:rFonts w:ascii="Times New Roman" w:eastAsia="Times New Roman" w:hAnsi="Times New Roman" w:cs="Times New Roman"/>
                      <w:sz w:val="24"/>
                      <w:szCs w:val="24"/>
                      <w:lang w:eastAsia="hu-HU"/>
                    </w:rPr>
                    <w:br/>
                    <w:t xml:space="preserve">- 151/2003 (IX.22) Kormány rendelet az egyes tartós fogyasztási cikkekre vonatkozó kötelező jótállásról. </w:t>
                  </w:r>
                  <w:r w:rsidRPr="000F1EDD">
                    <w:rPr>
                      <w:rFonts w:ascii="Times New Roman" w:eastAsia="Times New Roman" w:hAnsi="Times New Roman" w:cs="Times New Roman"/>
                      <w:sz w:val="24"/>
                      <w:szCs w:val="24"/>
                      <w:lang w:eastAsia="hu-HU"/>
                    </w:rPr>
                    <w:br/>
                    <w:t xml:space="preserve">- 19/2014 (IV.29.) NGM rendelet a fogyasztó és vállalkozás közötti szerződés keretében eladott dolgokra vonatkozó szavatossági és jótállási igények intézésének eljárási szabályairól </w:t>
                  </w:r>
                  <w:r w:rsidRPr="000F1EDD">
                    <w:rPr>
                      <w:rFonts w:ascii="Times New Roman" w:eastAsia="Times New Roman" w:hAnsi="Times New Roman" w:cs="Times New Roman"/>
                      <w:sz w:val="24"/>
                      <w:szCs w:val="24"/>
                      <w:lang w:eastAsia="hu-HU"/>
                    </w:rPr>
                    <w:br/>
                    <w:t xml:space="preserve">- 2013. évi V. törvény a Polgári Törvénykönyvről </w:t>
                  </w:r>
                  <w:r w:rsidRPr="000F1EDD">
                    <w:rPr>
                      <w:rFonts w:ascii="Times New Roman" w:eastAsia="Times New Roman" w:hAnsi="Times New Roman" w:cs="Times New Roman"/>
                      <w:sz w:val="24"/>
                      <w:szCs w:val="24"/>
                      <w:lang w:eastAsia="hu-HU"/>
                    </w:rPr>
                    <w:br/>
                    <w:t xml:space="preserve">- 48/2011. (III.30.) Kormányrendelet, a környezetkímélő és energia hatékony közúti járművek beszerzésének előmozdításáról. </w:t>
                  </w:r>
                </w:p>
              </w:tc>
            </w:tr>
          </w:tbl>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w:t>
            </w:r>
          </w:p>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III.2) Részvételi feltételek</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94"/>
              <w:gridCol w:w="1688"/>
            </w:tblGrid>
            <w:tr w:rsidR="000F1EDD" w:rsidRPr="000F1EDD">
              <w:trPr>
                <w:tblHeader/>
                <w:tblCellSpacing w:w="0" w:type="dxa"/>
              </w:trPr>
              <w:tc>
                <w:tcPr>
                  <w:tcW w:w="8100" w:type="dxa"/>
                  <w:vAlign w:val="center"/>
                  <w:hideMark/>
                </w:tcPr>
                <w:p w:rsidR="000F1EDD" w:rsidRPr="000F1EDD" w:rsidRDefault="000F1EDD" w:rsidP="000F1EDD">
                  <w:pPr>
                    <w:spacing w:after="0" w:line="240" w:lineRule="auto"/>
                    <w:rPr>
                      <w:rFonts w:ascii="Times New Roman" w:eastAsia="Times New Roman" w:hAnsi="Times New Roman" w:cs="Times New Roman"/>
                      <w:b/>
                      <w:bCs/>
                      <w:sz w:val="24"/>
                      <w:szCs w:val="24"/>
                      <w:lang w:eastAsia="hu-HU"/>
                    </w:rPr>
                  </w:pPr>
                </w:p>
              </w:tc>
              <w:tc>
                <w:tcPr>
                  <w:tcW w:w="2010" w:type="dxa"/>
                  <w:vAlign w:val="center"/>
                  <w:hideMark/>
                </w:tcPr>
                <w:p w:rsidR="000F1EDD" w:rsidRPr="000F1EDD" w:rsidRDefault="000F1EDD" w:rsidP="000F1EDD">
                  <w:pPr>
                    <w:spacing w:after="0" w:line="0" w:lineRule="atLeast"/>
                    <w:rPr>
                      <w:rFonts w:ascii="Times New Roman" w:eastAsia="Times New Roman" w:hAnsi="Times New Roman" w:cs="Times New Roman"/>
                      <w:sz w:val="20"/>
                      <w:szCs w:val="20"/>
                      <w:lang w:eastAsia="hu-HU"/>
                    </w:rPr>
                  </w:pPr>
                </w:p>
              </w:tc>
            </w:tr>
            <w:tr w:rsidR="000F1EDD" w:rsidRPr="000F1EDD">
              <w:trPr>
                <w:trHeight w:val="705"/>
                <w:tblCellSpacing w:w="0" w:type="dxa"/>
              </w:trPr>
              <w:tc>
                <w:tcPr>
                  <w:tcW w:w="0" w:type="auto"/>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xml:space="preserve">III.2.1) Az ajánlattevő/részvételre jelentkező személyes helyzetére vonatkozó adatok (kizáró okok), ideértve a szakmai és cégnyilvántartásokba történő bejegyzésre vonatkozó előírásokat is </w:t>
                  </w:r>
                </w:p>
              </w:tc>
            </w:tr>
            <w:tr w:rsidR="000F1EDD" w:rsidRPr="000F1EDD">
              <w:trPr>
                <w:trHeight w:val="1335"/>
                <w:tblCellSpacing w:w="0" w:type="dxa"/>
              </w:trPr>
              <w:tc>
                <w:tcPr>
                  <w:tcW w:w="0" w:type="auto"/>
                  <w:gridSpan w:val="2"/>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Az alkalmasság megítéléséhez szükséges adatok és a megkövetelt igazolási mód:</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Az alkalmasság megítéléséhez szükséges adatok és a megkövetelt igazolási mód:</w:t>
                  </w:r>
                  <w:r w:rsidRPr="000F1EDD">
                    <w:rPr>
                      <w:rFonts w:ascii="Times New Roman" w:eastAsia="Times New Roman" w:hAnsi="Times New Roman" w:cs="Times New Roman"/>
                      <w:sz w:val="24"/>
                      <w:szCs w:val="24"/>
                      <w:lang w:eastAsia="hu-HU"/>
                    </w:rPr>
                    <w:br/>
                    <w:t>Az eljárásban nem lehet ajánlattevő, alvállalkozó, és nem vehet részt az alkalmasság igazolásában olyan gazdasági szereplő, akivel szemben a Kbt. 62. § (1)-(2) bekezdéseiben foglalt kizáró okok bármelyike fennáll.</w:t>
                  </w:r>
                  <w:r w:rsidRPr="000F1EDD">
                    <w:rPr>
                      <w:rFonts w:ascii="Times New Roman" w:eastAsia="Times New Roman" w:hAnsi="Times New Roman" w:cs="Times New Roman"/>
                      <w:sz w:val="24"/>
                      <w:szCs w:val="24"/>
                      <w:lang w:eastAsia="hu-HU"/>
                    </w:rPr>
                    <w:br/>
                    <w:t>A kizáró okok fenn nem állását a 321/2015. (X. 30.) Korm. rendelet 1. § - 16. § rendelkezései szerint kell igazolnia.</w:t>
                  </w:r>
                  <w:r w:rsidRPr="000F1EDD">
                    <w:rPr>
                      <w:rFonts w:ascii="Times New Roman" w:eastAsia="Times New Roman" w:hAnsi="Times New Roman" w:cs="Times New Roman"/>
                      <w:sz w:val="24"/>
                      <w:szCs w:val="24"/>
                      <w:lang w:eastAsia="hu-HU"/>
                    </w:rPr>
                    <w:br/>
                    <w:t xml:space="preserve">Az ajánlattevőnek az ajánlat benyújtásakor a 321/2015. (X.30.) Kormányrendelet II. Fejezetnek megfelelően, az egységes európai közbeszerzési </w:t>
                  </w:r>
                  <w:proofErr w:type="gramStart"/>
                  <w:r w:rsidRPr="000F1EDD">
                    <w:rPr>
                      <w:rFonts w:ascii="Times New Roman" w:eastAsia="Times New Roman" w:hAnsi="Times New Roman" w:cs="Times New Roman"/>
                      <w:sz w:val="24"/>
                      <w:szCs w:val="24"/>
                      <w:lang w:eastAsia="hu-HU"/>
                    </w:rPr>
                    <w:t>dokumentum</w:t>
                  </w:r>
                  <w:proofErr w:type="gramEnd"/>
                  <w:r w:rsidRPr="000F1EDD">
                    <w:rPr>
                      <w:rFonts w:ascii="Times New Roman" w:eastAsia="Times New Roman" w:hAnsi="Times New Roman" w:cs="Times New Roman"/>
                      <w:sz w:val="24"/>
                      <w:szCs w:val="24"/>
                      <w:lang w:eastAsia="hu-HU"/>
                    </w:rPr>
                    <w:t xml:space="preserve"> benyújtásával kell előzetesen igazolnia, hogy nem tartozik a Kbt. 62. § (1) és (2) bekezdésének hatálya alá. Az ajánlatkérő által a Kbt. 69. § (4)-(8) bekezdése alapján a kizáró okokra és az alkalmassági követelményekre vonatkozó igazolások benyújtására felhívott gazdasági szereplőnek a 321/2015. (X.30.) Kormányrendelet III. és IV. Fejezetnek megfelelően kell igazolnia, hogy nem tartozik az eljárásban előírt kizáró okok hatálya alá.</w:t>
                  </w:r>
                  <w:r w:rsidRPr="000F1EDD">
                    <w:rPr>
                      <w:rFonts w:ascii="Times New Roman" w:eastAsia="Times New Roman" w:hAnsi="Times New Roman" w:cs="Times New Roman"/>
                      <w:sz w:val="24"/>
                      <w:szCs w:val="24"/>
                      <w:lang w:eastAsia="hu-HU"/>
                    </w:rPr>
                    <w:br/>
                    <w:t xml:space="preserve">A kizáró okok fenn nem állásának igazolására a 321/2015. (X.30.) Kormányrendelet 1. § (3)-(5) bekezdései is megfelelően </w:t>
                  </w:r>
                  <w:proofErr w:type="spellStart"/>
                  <w:r w:rsidRPr="000F1EDD">
                    <w:rPr>
                      <w:rFonts w:ascii="Times New Roman" w:eastAsia="Times New Roman" w:hAnsi="Times New Roman" w:cs="Times New Roman"/>
                      <w:sz w:val="24"/>
                      <w:szCs w:val="24"/>
                      <w:lang w:eastAsia="hu-HU"/>
                    </w:rPr>
                    <w:t>alkalmazandóak</w:t>
                  </w:r>
                  <w:proofErr w:type="spellEnd"/>
                  <w:r w:rsidRPr="000F1EDD">
                    <w:rPr>
                      <w:rFonts w:ascii="Times New Roman" w:eastAsia="Times New Roman" w:hAnsi="Times New Roman" w:cs="Times New Roman"/>
                      <w:sz w:val="24"/>
                      <w:szCs w:val="24"/>
                      <w:lang w:eastAsia="hu-HU"/>
                    </w:rPr>
                    <w:t>.</w:t>
                  </w:r>
                  <w:r w:rsidRPr="000F1EDD">
                    <w:rPr>
                      <w:rFonts w:ascii="Times New Roman" w:eastAsia="Times New Roman" w:hAnsi="Times New Roman" w:cs="Times New Roman"/>
                      <w:sz w:val="24"/>
                      <w:szCs w:val="24"/>
                      <w:lang w:eastAsia="hu-HU"/>
                    </w:rPr>
                    <w:br/>
                    <w:t>A Kbt. 67. § (4) bekezdése alapján az ajánlattevőnek nyilatkoznia kell, hogy a szerződés teljesítéséhez nem vesz igénybe a Kbt. 62. § (1)-(2) bekezdése szerinti kizáró okok hatálya alá tartozó alvállalkozót.</w:t>
                  </w:r>
                  <w:r w:rsidRPr="000F1EDD">
                    <w:rPr>
                      <w:rFonts w:ascii="Times New Roman" w:eastAsia="Times New Roman" w:hAnsi="Times New Roman" w:cs="Times New Roman"/>
                      <w:sz w:val="24"/>
                      <w:szCs w:val="24"/>
                      <w:lang w:eastAsia="hu-HU"/>
                    </w:rPr>
                    <w:br/>
                    <w:t>A nyilatkozatot akkor is be kell nyújtani, ha ajánlatkérő az eljárásban nem írja elő/ nem írta elő a már ismert alvállalkozók megnevezését.</w:t>
                  </w:r>
                  <w:r w:rsidRPr="000F1EDD">
                    <w:rPr>
                      <w:rFonts w:ascii="Times New Roman" w:eastAsia="Times New Roman" w:hAnsi="Times New Roman" w:cs="Times New Roman"/>
                      <w:sz w:val="24"/>
                      <w:szCs w:val="24"/>
                      <w:lang w:eastAsia="hu-HU"/>
                    </w:rPr>
                    <w:br/>
                    <w:t>Ajánlattevőnek nyilatkoznia kell, hogy van-e folyamatban változásbejegyzési eljárása a cégbíróság előtt. Amennyiben igen, úgy a 321/2015. (X. 30.) Korm. rendelet 13. §-</w:t>
                  </w:r>
                  <w:proofErr w:type="gramStart"/>
                  <w:r w:rsidRPr="000F1EDD">
                    <w:rPr>
                      <w:rFonts w:ascii="Times New Roman" w:eastAsia="Times New Roman" w:hAnsi="Times New Roman" w:cs="Times New Roman"/>
                      <w:sz w:val="24"/>
                      <w:szCs w:val="24"/>
                      <w:lang w:eastAsia="hu-HU"/>
                    </w:rPr>
                    <w:t>a</w:t>
                  </w:r>
                  <w:proofErr w:type="gramEnd"/>
                  <w:r w:rsidRPr="000F1EDD">
                    <w:rPr>
                      <w:rFonts w:ascii="Times New Roman" w:eastAsia="Times New Roman" w:hAnsi="Times New Roman" w:cs="Times New Roman"/>
                      <w:sz w:val="24"/>
                      <w:szCs w:val="24"/>
                      <w:lang w:eastAsia="hu-HU"/>
                    </w:rPr>
                    <w:t xml:space="preserve"> alapján, ajánlatához csatolnia kell a cégbírósághoz benyújtott változásbejegyzési kérelmet és az annak érkeztetéséről a cégbíróság által megküldött igazolást. </w:t>
                  </w:r>
                </w:p>
              </w:tc>
            </w:tr>
            <w:tr w:rsidR="000F1EDD" w:rsidRPr="000F1EDD">
              <w:trPr>
                <w:trHeight w:val="435"/>
                <w:tblCellSpacing w:w="0" w:type="dxa"/>
              </w:trPr>
              <w:tc>
                <w:tcPr>
                  <w:tcW w:w="0" w:type="auto"/>
                  <w:tcBorders>
                    <w:top w:val="nil"/>
                    <w:left w:val="single" w:sz="8" w:space="0" w:color="000000"/>
                    <w:bottom w:val="single" w:sz="6" w:space="0" w:color="000000"/>
                    <w:right w:val="nil"/>
                  </w:tcBorders>
                  <w:tcMar>
                    <w:top w:w="0" w:type="dxa"/>
                    <w:left w:w="108" w:type="dxa"/>
                    <w:bottom w:w="0" w:type="dxa"/>
                    <w:right w:w="108" w:type="dxa"/>
                  </w:tcMar>
                  <w:hideMark/>
                </w:tcPr>
                <w:p w:rsidR="000F1EDD" w:rsidRPr="000F1EDD" w:rsidRDefault="000F1EDD" w:rsidP="000F1EDD">
                  <w:pPr>
                    <w:spacing w:before="120" w:after="120" w:line="240" w:lineRule="auto"/>
                    <w:ind w:right="-108"/>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xml:space="preserve">III.2.2) Gazdasági és pénzügyi alkalmasság </w:t>
                  </w:r>
                  <w:r w:rsidRPr="000F1EDD">
                    <w:rPr>
                      <w:rFonts w:ascii="Times New Roman" w:eastAsia="Times New Roman" w:hAnsi="Times New Roman" w:cs="Times New Roman"/>
                      <w:i/>
                      <w:iCs/>
                      <w:sz w:val="24"/>
                      <w:szCs w:val="24"/>
                      <w:lang w:eastAsia="hu-HU"/>
                    </w:rPr>
                    <w:t>(adott esetben)</w:t>
                  </w:r>
                </w:p>
              </w:tc>
              <w:tc>
                <w:tcPr>
                  <w:tcW w:w="0" w:type="auto"/>
                  <w:tcBorders>
                    <w:top w:val="nil"/>
                    <w:left w:val="nil"/>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w:t>
                  </w:r>
                </w:p>
              </w:tc>
            </w:tr>
            <w:tr w:rsidR="000F1EDD" w:rsidRPr="000F1EDD">
              <w:trPr>
                <w:trHeight w:val="1552"/>
                <w:tblCellSpacing w:w="0" w:type="dxa"/>
              </w:trPr>
              <w:tc>
                <w:tcPr>
                  <w:tcW w:w="0" w:type="auto"/>
                  <w:gridSpan w:val="2"/>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Az alkalmasság megítéléséhez szükséges adatok és a megkövetelt igazolási mód:</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Az alkalmasság megítéléséhez szükséges adatok és a megkövetelt igazolási mód </w:t>
                  </w:r>
                  <w:r w:rsidRPr="000F1EDD">
                    <w:rPr>
                      <w:rFonts w:ascii="Times New Roman" w:eastAsia="Times New Roman" w:hAnsi="Times New Roman" w:cs="Times New Roman"/>
                      <w:sz w:val="24"/>
                      <w:szCs w:val="24"/>
                      <w:lang w:eastAsia="hu-HU"/>
                    </w:rPr>
                    <w:br/>
                    <w:t>Ajánlattevő alkalmatlan a szerződés teljesítésére ha:</w:t>
                  </w:r>
                  <w:r w:rsidRPr="000F1EDD">
                    <w:rPr>
                      <w:rFonts w:ascii="Times New Roman" w:eastAsia="Times New Roman" w:hAnsi="Times New Roman" w:cs="Times New Roman"/>
                      <w:sz w:val="24"/>
                      <w:szCs w:val="24"/>
                      <w:lang w:eastAsia="hu-HU"/>
                    </w:rPr>
                    <w:br/>
                    <w:t>P1) bármelyik, cégkivonatában szereplő pénzügyi intézménytől származó nyilatkozatban foglaltak alapján, az eljárást megindító felhívás feladásának napjától visszafelé számított 12 hónapra vonatkozóan számláján 30 napot meghaladóan 1.000.000 HUF-nál nagyobb összegű sorban állás fordult elő. Ajánlatkérő sorban álláson a pénzforgalmi szolgáltatás nyújtásáról szóló 2009. évi LXXXV. tv. 2. § 25. pontjában foglaltakat érti.</w:t>
                  </w:r>
                  <w:r w:rsidRPr="000F1EDD">
                    <w:rPr>
                      <w:rFonts w:ascii="Times New Roman" w:eastAsia="Times New Roman" w:hAnsi="Times New Roman" w:cs="Times New Roman"/>
                      <w:sz w:val="24"/>
                      <w:szCs w:val="24"/>
                      <w:lang w:eastAsia="hu-HU"/>
                    </w:rPr>
                    <w:br/>
                  </w:r>
                  <w:proofErr w:type="gramStart"/>
                  <w:r w:rsidRPr="000F1EDD">
                    <w:rPr>
                      <w:rFonts w:ascii="Times New Roman" w:eastAsia="Times New Roman" w:hAnsi="Times New Roman" w:cs="Times New Roman"/>
                      <w:sz w:val="24"/>
                      <w:szCs w:val="24"/>
                      <w:lang w:eastAsia="hu-HU"/>
                    </w:rPr>
                    <w:t>P2) az előző két lezárt üzleti évben összesen, általános forgalmi adó nélkül számított, a beszerzés tárgyából (új autóbusz értékesítése szállítási vagy adásvételi szerződéssel és/vagy gépjármű tartós bérlete (operatív lízingje) és/vagy pénzügyi lízingje) származó nettó árbevétele nem éri el az 1 Mrd HUF (Egymilliárd forint) értéket, illetve - az NFM-NFÜ (Miniszterelnökség)-H-EUTAF 6.2.2014-án kelt közös álláspontjának IX. pontját figyelembe véve- , ha a vállalkozás 2 évnél rövidebb ideje jött létre és kezdte meg a tevékenységét, a működés ideje alatt nem rendelkezik legalább 400 millió HUF,(négyszáz</w:t>
                  </w:r>
                  <w:proofErr w:type="gramEnd"/>
                  <w:r w:rsidRPr="000F1EDD">
                    <w:rPr>
                      <w:rFonts w:ascii="Times New Roman" w:eastAsia="Times New Roman" w:hAnsi="Times New Roman" w:cs="Times New Roman"/>
                      <w:sz w:val="24"/>
                      <w:szCs w:val="24"/>
                      <w:lang w:eastAsia="hu-HU"/>
                    </w:rPr>
                    <w:t xml:space="preserve"> millió forint), a beszerzés tárgyából (új </w:t>
                  </w:r>
                  <w:proofErr w:type="gramStart"/>
                  <w:r w:rsidRPr="000F1EDD">
                    <w:rPr>
                      <w:rFonts w:ascii="Times New Roman" w:eastAsia="Times New Roman" w:hAnsi="Times New Roman" w:cs="Times New Roman"/>
                      <w:sz w:val="24"/>
                      <w:szCs w:val="24"/>
                      <w:lang w:eastAsia="hu-HU"/>
                    </w:rPr>
                    <w:t>jármű tartós</w:t>
                  </w:r>
                  <w:proofErr w:type="gramEnd"/>
                  <w:r w:rsidRPr="000F1EDD">
                    <w:rPr>
                      <w:rFonts w:ascii="Times New Roman" w:eastAsia="Times New Roman" w:hAnsi="Times New Roman" w:cs="Times New Roman"/>
                      <w:sz w:val="24"/>
                      <w:szCs w:val="24"/>
                      <w:lang w:eastAsia="hu-HU"/>
                    </w:rPr>
                    <w:t xml:space="preserve"> bérlete (operatív lízingje) és/vagy pénzügyi lízingje) származó nettó árbevétellel.</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r>
                  <w:proofErr w:type="gramStart"/>
                  <w:r w:rsidRPr="000F1EDD">
                    <w:rPr>
                      <w:rFonts w:ascii="Times New Roman" w:eastAsia="Times New Roman" w:hAnsi="Times New Roman" w:cs="Times New Roman"/>
                      <w:sz w:val="24"/>
                      <w:szCs w:val="24"/>
                      <w:lang w:eastAsia="hu-HU"/>
                    </w:rPr>
                    <w:t>Igazolási mód:</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P1) Ajánlattevő valamennyi - cégkivonatában szereplő- számlavezető pénzügyi intézménytől származó, valamennyi pénzforgalmi számlájára vonatkozó, az eljárást megindító felhívás feladásának napjától visszafelé számított 30 napnál nem régebbi keltezésű nyilatkozat az alábbi tartalommal:</w:t>
                  </w:r>
                  <w:r w:rsidRPr="000F1EDD">
                    <w:rPr>
                      <w:rFonts w:ascii="Times New Roman" w:eastAsia="Times New Roman" w:hAnsi="Times New Roman" w:cs="Times New Roman"/>
                      <w:sz w:val="24"/>
                      <w:szCs w:val="24"/>
                      <w:lang w:eastAsia="hu-HU"/>
                    </w:rPr>
                    <w:br/>
                    <w:t>- mióta vezeti az ajánlattevő bankszámláját,</w:t>
                  </w:r>
                  <w:r w:rsidRPr="000F1EDD">
                    <w:rPr>
                      <w:rFonts w:ascii="Times New Roman" w:eastAsia="Times New Roman" w:hAnsi="Times New Roman" w:cs="Times New Roman"/>
                      <w:sz w:val="24"/>
                      <w:szCs w:val="24"/>
                      <w:lang w:eastAsia="hu-HU"/>
                    </w:rPr>
                    <w:br/>
                    <w:t>- a vezetett bankszámlaszám(ok) megjelölése,</w:t>
                  </w:r>
                  <w:r w:rsidRPr="000F1EDD">
                    <w:rPr>
                      <w:rFonts w:ascii="Times New Roman" w:eastAsia="Times New Roman" w:hAnsi="Times New Roman" w:cs="Times New Roman"/>
                      <w:sz w:val="24"/>
                      <w:szCs w:val="24"/>
                      <w:lang w:eastAsia="hu-HU"/>
                    </w:rPr>
                    <w:br/>
                    <w:t>- az eljárást megindító felhívás feladásának napjától visszafele számított 12 hónapos időtartamban volt-e 30 napot meghaladó, 1.000.000 HUF-nál nagyobb összegű sorban állás valamelyik vezetett számláján.</w:t>
                  </w:r>
                  <w:proofErr w:type="gramEnd"/>
                  <w:r w:rsidRPr="000F1EDD">
                    <w:rPr>
                      <w:rFonts w:ascii="Times New Roman" w:eastAsia="Times New Roman" w:hAnsi="Times New Roman" w:cs="Times New Roman"/>
                      <w:sz w:val="24"/>
                      <w:szCs w:val="24"/>
                      <w:lang w:eastAsia="hu-HU"/>
                    </w:rPr>
                    <w:br/>
                    <w:t xml:space="preserve">A Kbt. 69. § (4)-(7) bekezdésére tekintettel ajánlatkérő felhívja </w:t>
                  </w:r>
                  <w:proofErr w:type="gramStart"/>
                  <w:r w:rsidRPr="000F1EDD">
                    <w:rPr>
                      <w:rFonts w:ascii="Times New Roman" w:eastAsia="Times New Roman" w:hAnsi="Times New Roman" w:cs="Times New Roman"/>
                      <w:sz w:val="24"/>
                      <w:szCs w:val="24"/>
                      <w:lang w:eastAsia="hu-HU"/>
                    </w:rPr>
                    <w:t>ajánlattevő(</w:t>
                  </w:r>
                  <w:proofErr w:type="spellStart"/>
                  <w:proofErr w:type="gramEnd"/>
                  <w:r w:rsidRPr="000F1EDD">
                    <w:rPr>
                      <w:rFonts w:ascii="Times New Roman" w:eastAsia="Times New Roman" w:hAnsi="Times New Roman" w:cs="Times New Roman"/>
                      <w:sz w:val="24"/>
                      <w:szCs w:val="24"/>
                      <w:lang w:eastAsia="hu-HU"/>
                    </w:rPr>
                    <w:t>ke</w:t>
                  </w:r>
                  <w:proofErr w:type="spellEnd"/>
                  <w:r w:rsidRPr="000F1EDD">
                    <w:rPr>
                      <w:rFonts w:ascii="Times New Roman" w:eastAsia="Times New Roman" w:hAnsi="Times New Roman" w:cs="Times New Roman"/>
                      <w:sz w:val="24"/>
                      <w:szCs w:val="24"/>
                      <w:lang w:eastAsia="hu-HU"/>
                    </w:rPr>
                    <w:t>)t az igazolások benyújtására.</w:t>
                  </w:r>
                  <w:r w:rsidRPr="000F1EDD">
                    <w:rPr>
                      <w:rFonts w:ascii="Times New Roman" w:eastAsia="Times New Roman" w:hAnsi="Times New Roman" w:cs="Times New Roman"/>
                      <w:sz w:val="24"/>
                      <w:szCs w:val="24"/>
                      <w:lang w:eastAsia="hu-HU"/>
                    </w:rPr>
                    <w:br/>
                    <w:t xml:space="preserve">P2) Ajánlattevő nyilatkozata az előző két lezárt üzleti évben összesen általános forgalmi adó nélkül számított, a beszerzés tárgyából (új autóbusz értékesítése szállítási vagy adásvételi szerződéssel és/vagy gépjármű tartós bérlete (operatív lízingje) és/vagy pénzügyi lízingje) származó nettó </w:t>
                  </w:r>
                  <w:proofErr w:type="spellStart"/>
                  <w:r w:rsidRPr="000F1EDD">
                    <w:rPr>
                      <w:rFonts w:ascii="Times New Roman" w:eastAsia="Times New Roman" w:hAnsi="Times New Roman" w:cs="Times New Roman"/>
                      <w:sz w:val="24"/>
                      <w:szCs w:val="24"/>
                      <w:lang w:eastAsia="hu-HU"/>
                    </w:rPr>
                    <w:t>árbevételéről</w:t>
                  </w:r>
                  <w:proofErr w:type="spellEnd"/>
                  <w:r w:rsidRPr="000F1EDD">
                    <w:rPr>
                      <w:rFonts w:ascii="Times New Roman" w:eastAsia="Times New Roman" w:hAnsi="Times New Roman" w:cs="Times New Roman"/>
                      <w:sz w:val="24"/>
                      <w:szCs w:val="24"/>
                      <w:lang w:eastAsia="hu-HU"/>
                    </w:rPr>
                    <w:t>, attól függően, hogy mikor jött létre, illetve mikor kezdte meg a tevékenységét.</w:t>
                  </w:r>
                  <w:r w:rsidRPr="000F1EDD">
                    <w:rPr>
                      <w:rFonts w:ascii="Times New Roman" w:eastAsia="Times New Roman" w:hAnsi="Times New Roman" w:cs="Times New Roman"/>
                      <w:sz w:val="24"/>
                      <w:szCs w:val="24"/>
                      <w:lang w:eastAsia="hu-HU"/>
                    </w:rPr>
                    <w:br/>
                    <w:t xml:space="preserve">A 321/2015. (X. 30.) Korm. rendelet 19. § (2) bekezdés alapján, ha az ajánlattevő a P2.) pont szerinti irattal azért nem rendelkezik az ajánlatkérő által előírt teljes időszakban, mert az időszak kezdete után kezdte meg működését,- az alkalmasságát a közbeszerzés tárgyából származó </w:t>
                  </w:r>
                  <w:proofErr w:type="spellStart"/>
                  <w:r w:rsidRPr="000F1EDD">
                    <w:rPr>
                      <w:rFonts w:ascii="Times New Roman" w:eastAsia="Times New Roman" w:hAnsi="Times New Roman" w:cs="Times New Roman"/>
                      <w:sz w:val="24"/>
                      <w:szCs w:val="24"/>
                      <w:lang w:eastAsia="hu-HU"/>
                    </w:rPr>
                    <w:t>árbevételről</w:t>
                  </w:r>
                  <w:proofErr w:type="spellEnd"/>
                  <w:r w:rsidRPr="000F1EDD">
                    <w:rPr>
                      <w:rFonts w:ascii="Times New Roman" w:eastAsia="Times New Roman" w:hAnsi="Times New Roman" w:cs="Times New Roman"/>
                      <w:sz w:val="24"/>
                      <w:szCs w:val="24"/>
                      <w:lang w:eastAsia="hu-HU"/>
                    </w:rPr>
                    <w:t xml:space="preserve"> szóló nyilatkozattal jogosult igazolni.</w:t>
                  </w:r>
                  <w:r w:rsidRPr="000F1EDD">
                    <w:rPr>
                      <w:rFonts w:ascii="Times New Roman" w:eastAsia="Times New Roman" w:hAnsi="Times New Roman" w:cs="Times New Roman"/>
                      <w:sz w:val="24"/>
                      <w:szCs w:val="24"/>
                      <w:lang w:eastAsia="hu-HU"/>
                    </w:rPr>
                    <w:br/>
                    <w:t>Ebben az esetben az ajánlatkérő köteles az ajánlattevő pénzügyi és gazdasági alkalmasságát megállapítani, ha működésének ideje alatt a közbeszerzés tárgyából származó - általános forgalmi adó nélkül számított - árbevétele eléri vagy meghaladja az alábbi értékeket: 400 millió (Négyszáz millió) HUF</w:t>
                  </w:r>
                  <w:r w:rsidRPr="000F1EDD">
                    <w:rPr>
                      <w:rFonts w:ascii="Times New Roman" w:eastAsia="Times New Roman" w:hAnsi="Times New Roman" w:cs="Times New Roman"/>
                      <w:sz w:val="24"/>
                      <w:szCs w:val="24"/>
                      <w:lang w:eastAsia="hu-HU"/>
                    </w:rPr>
                    <w:br/>
                  </w:r>
                  <w:proofErr w:type="gramStart"/>
                  <w:r w:rsidRPr="000F1EDD">
                    <w:rPr>
                      <w:rFonts w:ascii="Times New Roman" w:eastAsia="Times New Roman" w:hAnsi="Times New Roman" w:cs="Times New Roman"/>
                      <w:sz w:val="24"/>
                      <w:szCs w:val="24"/>
                      <w:lang w:eastAsia="hu-HU"/>
                    </w:rPr>
                    <w:t>A</w:t>
                  </w:r>
                  <w:proofErr w:type="gramEnd"/>
                  <w:r w:rsidRPr="000F1EDD">
                    <w:rPr>
                      <w:rFonts w:ascii="Times New Roman" w:eastAsia="Times New Roman" w:hAnsi="Times New Roman" w:cs="Times New Roman"/>
                      <w:sz w:val="24"/>
                      <w:szCs w:val="24"/>
                      <w:lang w:eastAsia="hu-HU"/>
                    </w:rPr>
                    <w:t xml:space="preserve"> 321/2015. (X. 30.) Korm. rendelet 19. § (3) bekezdés alapján, ha az ajánlattevő a P2.) pont szerinti irattal azért nem rendelkezik, mert olyan jogi formában működik, amely tekintetében a beszámoló, illetve az </w:t>
                  </w:r>
                  <w:proofErr w:type="spellStart"/>
                  <w:r w:rsidRPr="000F1EDD">
                    <w:rPr>
                      <w:rFonts w:ascii="Times New Roman" w:eastAsia="Times New Roman" w:hAnsi="Times New Roman" w:cs="Times New Roman"/>
                      <w:sz w:val="24"/>
                      <w:szCs w:val="24"/>
                      <w:lang w:eastAsia="hu-HU"/>
                    </w:rPr>
                    <w:t>árbevételről</w:t>
                  </w:r>
                  <w:proofErr w:type="spellEnd"/>
                  <w:r w:rsidRPr="000F1EDD">
                    <w:rPr>
                      <w:rFonts w:ascii="Times New Roman" w:eastAsia="Times New Roman" w:hAnsi="Times New Roman" w:cs="Times New Roman"/>
                      <w:sz w:val="24"/>
                      <w:szCs w:val="24"/>
                      <w:lang w:eastAsia="hu-HU"/>
                    </w:rPr>
                    <w:t xml:space="preserve"> szóló nyilatkozat benyújtása nem lehetséges, az e pontokkal kapcsolatban előírt alkalmassági követelmény és igazolási mód helyett bármely, az ajánlatkérő által megfelelőnek tekintett egyéb nyilatkozattal vagy </w:t>
                  </w:r>
                  <w:proofErr w:type="gramStart"/>
                  <w:r w:rsidRPr="000F1EDD">
                    <w:rPr>
                      <w:rFonts w:ascii="Times New Roman" w:eastAsia="Times New Roman" w:hAnsi="Times New Roman" w:cs="Times New Roman"/>
                      <w:sz w:val="24"/>
                      <w:szCs w:val="24"/>
                      <w:lang w:eastAsia="hu-HU"/>
                    </w:rPr>
                    <w:t>dokumentummal</w:t>
                  </w:r>
                  <w:proofErr w:type="gramEnd"/>
                  <w:r w:rsidRPr="000F1EDD">
                    <w:rPr>
                      <w:rFonts w:ascii="Times New Roman" w:eastAsia="Times New Roman" w:hAnsi="Times New Roman" w:cs="Times New Roman"/>
                      <w:sz w:val="24"/>
                      <w:szCs w:val="24"/>
                      <w:lang w:eastAsia="hu-HU"/>
                    </w:rPr>
                    <w:t xml:space="preserve"> igazolhatja pénzügyi és gazdasági alkalmasságát. Az érintett ajánlattevő kiegészítő tájékoztatás kérése során köteles alátámasztani, hogy olyan jogi formában működik, amely tekintetében a beszámoló, illetve az </w:t>
                  </w:r>
                  <w:proofErr w:type="spellStart"/>
                  <w:r w:rsidRPr="000F1EDD">
                    <w:rPr>
                      <w:rFonts w:ascii="Times New Roman" w:eastAsia="Times New Roman" w:hAnsi="Times New Roman" w:cs="Times New Roman"/>
                      <w:sz w:val="24"/>
                      <w:szCs w:val="24"/>
                      <w:lang w:eastAsia="hu-HU"/>
                    </w:rPr>
                    <w:t>árbevételről</w:t>
                  </w:r>
                  <w:proofErr w:type="spellEnd"/>
                  <w:r w:rsidRPr="000F1EDD">
                    <w:rPr>
                      <w:rFonts w:ascii="Times New Roman" w:eastAsia="Times New Roman" w:hAnsi="Times New Roman" w:cs="Times New Roman"/>
                      <w:sz w:val="24"/>
                      <w:szCs w:val="24"/>
                      <w:lang w:eastAsia="hu-HU"/>
                    </w:rPr>
                    <w:t xml:space="preserve"> szóló nyilatkozat benyújtása nem lehetséges és tájékoztatást kérni az e pontokkal kapcsolatban előírt alkalmassági követelmény és igazolási mód helyett az alkalmasság igazolásának ajánlatkérő által elfogadott módjáról.</w:t>
                  </w:r>
                  <w:r w:rsidRPr="000F1EDD">
                    <w:rPr>
                      <w:rFonts w:ascii="Times New Roman" w:eastAsia="Times New Roman" w:hAnsi="Times New Roman" w:cs="Times New Roman"/>
                      <w:sz w:val="24"/>
                      <w:szCs w:val="24"/>
                      <w:lang w:eastAsia="hu-HU"/>
                    </w:rPr>
                    <w:br/>
                    <w:t xml:space="preserve">A Kbt. 69. § (4)-(7) bekezdésére tekintettel ajánlatkérő felhívja </w:t>
                  </w:r>
                  <w:proofErr w:type="gramStart"/>
                  <w:r w:rsidRPr="000F1EDD">
                    <w:rPr>
                      <w:rFonts w:ascii="Times New Roman" w:eastAsia="Times New Roman" w:hAnsi="Times New Roman" w:cs="Times New Roman"/>
                      <w:sz w:val="24"/>
                      <w:szCs w:val="24"/>
                      <w:lang w:eastAsia="hu-HU"/>
                    </w:rPr>
                    <w:t>ajánlattevő(</w:t>
                  </w:r>
                  <w:proofErr w:type="spellStart"/>
                  <w:proofErr w:type="gramEnd"/>
                  <w:r w:rsidRPr="000F1EDD">
                    <w:rPr>
                      <w:rFonts w:ascii="Times New Roman" w:eastAsia="Times New Roman" w:hAnsi="Times New Roman" w:cs="Times New Roman"/>
                      <w:sz w:val="24"/>
                      <w:szCs w:val="24"/>
                      <w:lang w:eastAsia="hu-HU"/>
                    </w:rPr>
                    <w:t>ke</w:t>
                  </w:r>
                  <w:proofErr w:type="spellEnd"/>
                  <w:r w:rsidRPr="000F1EDD">
                    <w:rPr>
                      <w:rFonts w:ascii="Times New Roman" w:eastAsia="Times New Roman" w:hAnsi="Times New Roman" w:cs="Times New Roman"/>
                      <w:sz w:val="24"/>
                      <w:szCs w:val="24"/>
                      <w:lang w:eastAsia="hu-HU"/>
                    </w:rPr>
                    <w:t>)t az igazolások benyújtására.</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Közös ajánlat esetén a Kbt. 65. § (6) bekezdés figyelembe vételével, a gazdasági és pénzügyi alkalmassági követelményeknek a közös ajánlattevők - közül a P1 pont vonatkozásában elég, ha egy megfelel, - a P2 pont vonatkozásában együttesen is megfelelhetnek.</w:t>
                  </w:r>
                  <w:r w:rsidRPr="000F1EDD">
                    <w:rPr>
                      <w:rFonts w:ascii="Times New Roman" w:eastAsia="Times New Roman" w:hAnsi="Times New Roman" w:cs="Times New Roman"/>
                      <w:sz w:val="24"/>
                      <w:szCs w:val="24"/>
                      <w:lang w:eastAsia="hu-HU"/>
                    </w:rPr>
                    <w:br/>
                    <w:t xml:space="preserve">Az előírt alkalmassági követelménynek az ajánlattevők bármely más szervezet (vagy személy) kapacitására támaszkodva is megfelelhetnek a Kbt. 65. § (7) bekezdésében meghatározottak szerint. </w:t>
                  </w:r>
                </w:p>
              </w:tc>
            </w:tr>
            <w:tr w:rsidR="000F1EDD" w:rsidRPr="000F1EDD">
              <w:trPr>
                <w:trHeight w:val="50"/>
                <w:tblCellSpacing w:w="0" w:type="dxa"/>
              </w:trPr>
              <w:tc>
                <w:tcPr>
                  <w:tcW w:w="0" w:type="auto"/>
                  <w:tcBorders>
                    <w:top w:val="single" w:sz="8" w:space="0" w:color="000000"/>
                    <w:left w:val="single" w:sz="8" w:space="0" w:color="000000"/>
                    <w:bottom w:val="single" w:sz="6" w:space="0" w:color="000000"/>
                    <w:right w:val="nil"/>
                  </w:tcBorders>
                  <w:tcMar>
                    <w:top w:w="0" w:type="dxa"/>
                    <w:left w:w="108" w:type="dxa"/>
                    <w:bottom w:w="0" w:type="dxa"/>
                    <w:right w:w="108" w:type="dxa"/>
                  </w:tcMar>
                  <w:hideMark/>
                </w:tcPr>
                <w:p w:rsidR="000F1EDD" w:rsidRPr="000F1EDD" w:rsidRDefault="000F1EDD" w:rsidP="000F1EDD">
                  <w:pPr>
                    <w:spacing w:before="120" w:after="120" w:line="240" w:lineRule="auto"/>
                    <w:ind w:right="-108"/>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xml:space="preserve">III.2.3) Műszaki, illetve szakmai alkalmasság </w:t>
                  </w:r>
                  <w:r w:rsidRPr="000F1EDD">
                    <w:rPr>
                      <w:rFonts w:ascii="Times New Roman" w:eastAsia="Times New Roman" w:hAnsi="Times New Roman" w:cs="Times New Roman"/>
                      <w:i/>
                      <w:iCs/>
                      <w:sz w:val="24"/>
                      <w:szCs w:val="24"/>
                      <w:lang w:eastAsia="hu-HU"/>
                    </w:rPr>
                    <w:t>(adott esetben)</w:t>
                  </w:r>
                </w:p>
              </w:tc>
              <w:tc>
                <w:tcPr>
                  <w:tcW w:w="0" w:type="auto"/>
                  <w:tcBorders>
                    <w:top w:val="single" w:sz="8" w:space="0" w:color="000000"/>
                    <w:left w:val="nil"/>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ind w:right="-108"/>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w:t>
                  </w:r>
                </w:p>
              </w:tc>
            </w:tr>
            <w:tr w:rsidR="000F1EDD" w:rsidRPr="000F1EDD">
              <w:trPr>
                <w:trHeight w:val="765"/>
                <w:tblCellSpacing w:w="0" w:type="dxa"/>
              </w:trPr>
              <w:tc>
                <w:tcPr>
                  <w:tcW w:w="0" w:type="auto"/>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Az alkalmasság megítéléséhez szükséges adatok és a megkövetelt igazolási mód:</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proofErr w:type="gramStart"/>
                  <w:r w:rsidRPr="000F1EDD">
                    <w:rPr>
                      <w:rFonts w:ascii="Times New Roman" w:eastAsia="Times New Roman" w:hAnsi="Times New Roman" w:cs="Times New Roman"/>
                      <w:sz w:val="24"/>
                      <w:szCs w:val="24"/>
                      <w:lang w:eastAsia="hu-HU"/>
                    </w:rPr>
                    <w:t xml:space="preserve">Az alkalmasság megítéléséhez szükséges adatok és a megkövetelt igazolási mód: </w:t>
                  </w:r>
                  <w:r w:rsidRPr="000F1EDD">
                    <w:rPr>
                      <w:rFonts w:ascii="Times New Roman" w:eastAsia="Times New Roman" w:hAnsi="Times New Roman" w:cs="Times New Roman"/>
                      <w:sz w:val="24"/>
                      <w:szCs w:val="24"/>
                      <w:lang w:eastAsia="hu-HU"/>
                    </w:rPr>
                    <w:br/>
                    <w:t>Ajánlattevő alkalmatlan a szerződés teljesítésére ha</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M1) nem rendelkezik az eljárást megindító felhívás feladásának napjától visszafelé számított három évben egy vagy több szerződő féltől származó, összesen legalább 48 darab új autóbusz értékesítése tárgyú, szállítási vagy adásvételi szerződéssel és/vagy gépjármű tartós bérletére (operatív lízingjére) és/vagy pénzügyi lízingjére, mint a beszerzés tárgyára vonatkozó, az előírásoknak és a szerződésnek megfelelő teljesítésről szóló igazolással, vagy nyilatkozattal alátámasztott</w:t>
                  </w:r>
                  <w:proofErr w:type="gramEnd"/>
                  <w:r w:rsidRPr="000F1EDD">
                    <w:rPr>
                      <w:rFonts w:ascii="Times New Roman" w:eastAsia="Times New Roman" w:hAnsi="Times New Roman" w:cs="Times New Roman"/>
                      <w:sz w:val="24"/>
                      <w:szCs w:val="24"/>
                      <w:lang w:eastAsia="hu-HU"/>
                    </w:rPr>
                    <w:t xml:space="preserve"> referenciával, amelynek értéke összesen elérte legalább az általános forgalmi adó nélkül számított 3,5 Mrd HUF-</w:t>
                  </w:r>
                  <w:proofErr w:type="spellStart"/>
                  <w:r w:rsidRPr="000F1EDD">
                    <w:rPr>
                      <w:rFonts w:ascii="Times New Roman" w:eastAsia="Times New Roman" w:hAnsi="Times New Roman" w:cs="Times New Roman"/>
                      <w:sz w:val="24"/>
                      <w:szCs w:val="24"/>
                      <w:lang w:eastAsia="hu-HU"/>
                    </w:rPr>
                    <w:t>ot</w:t>
                  </w:r>
                  <w:proofErr w:type="spellEnd"/>
                  <w:r w:rsidRPr="000F1EDD">
                    <w:rPr>
                      <w:rFonts w:ascii="Times New Roman" w:eastAsia="Times New Roman" w:hAnsi="Times New Roman" w:cs="Times New Roman"/>
                      <w:sz w:val="24"/>
                      <w:szCs w:val="24"/>
                      <w:lang w:eastAsia="hu-HU"/>
                    </w:rPr>
                    <w:t xml:space="preserve"> </w:t>
                  </w:r>
                  <w:proofErr w:type="gramStart"/>
                  <w:r w:rsidRPr="000F1EDD">
                    <w:rPr>
                      <w:rFonts w:ascii="Times New Roman" w:eastAsia="Times New Roman" w:hAnsi="Times New Roman" w:cs="Times New Roman"/>
                      <w:sz w:val="24"/>
                      <w:szCs w:val="24"/>
                      <w:lang w:eastAsia="hu-HU"/>
                    </w:rPr>
                    <w:t>( azaz</w:t>
                  </w:r>
                  <w:proofErr w:type="gramEnd"/>
                  <w:r w:rsidRPr="000F1EDD">
                    <w:rPr>
                      <w:rFonts w:ascii="Times New Roman" w:eastAsia="Times New Roman" w:hAnsi="Times New Roman" w:cs="Times New Roman"/>
                      <w:sz w:val="24"/>
                      <w:szCs w:val="24"/>
                      <w:lang w:eastAsia="hu-HU"/>
                    </w:rPr>
                    <w:t xml:space="preserve"> Hárommilliárd-ötszáz millió forintot). (321/2015. (X.30.) Korm. rendelet 21. § (1) bekezdés </w:t>
                  </w:r>
                  <w:proofErr w:type="gramStart"/>
                  <w:r w:rsidRPr="000F1EDD">
                    <w:rPr>
                      <w:rFonts w:ascii="Times New Roman" w:eastAsia="Times New Roman" w:hAnsi="Times New Roman" w:cs="Times New Roman"/>
                      <w:sz w:val="24"/>
                      <w:szCs w:val="24"/>
                      <w:lang w:eastAsia="hu-HU"/>
                    </w:rPr>
                    <w:t>a.</w:t>
                  </w:r>
                  <w:proofErr w:type="gramEnd"/>
                  <w:r w:rsidRPr="000F1EDD">
                    <w:rPr>
                      <w:rFonts w:ascii="Times New Roman" w:eastAsia="Times New Roman" w:hAnsi="Times New Roman" w:cs="Times New Roman"/>
                      <w:sz w:val="24"/>
                      <w:szCs w:val="24"/>
                      <w:lang w:eastAsia="hu-HU"/>
                    </w:rPr>
                    <w:t>) pont)</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 xml:space="preserve">M2) az ajánlattétel időpontjában nem rendelkezik legalább egy,- az ajánlata tárgyát képező autóbusztípusok jótállási illetve egyéb javításra felhatalmazott, - a 1/1990. (IX.29.) KHVM rendeletben, a rendelet 3. sz. melléklet 1.,2.,3., 4. számú járműfenntartó tevékenységekre vonatkozóan meghatározott követelményeknek megfelelő -, az Ajánlatkérő fóti telephelyétől (ennek címe: HU-2151 Fót, 0221/12.hrsz, EGB Ipari Park) legfeljebb 50 km-re fekvő (www.google.hu/maps internetes </w:t>
                  </w:r>
                  <w:proofErr w:type="gramStart"/>
                  <w:r w:rsidRPr="000F1EDD">
                    <w:rPr>
                      <w:rFonts w:ascii="Times New Roman" w:eastAsia="Times New Roman" w:hAnsi="Times New Roman" w:cs="Times New Roman"/>
                      <w:sz w:val="24"/>
                      <w:szCs w:val="24"/>
                      <w:lang w:eastAsia="hu-HU"/>
                    </w:rPr>
                    <w:t>térkép alkalmazásba</w:t>
                  </w:r>
                  <w:proofErr w:type="gramEnd"/>
                  <w:r w:rsidRPr="000F1EDD">
                    <w:rPr>
                      <w:rFonts w:ascii="Times New Roman" w:eastAsia="Times New Roman" w:hAnsi="Times New Roman" w:cs="Times New Roman"/>
                      <w:sz w:val="24"/>
                      <w:szCs w:val="24"/>
                      <w:lang w:eastAsia="hu-HU"/>
                    </w:rPr>
                    <w:t xml:space="preserve"> írt adatok alapján meghatározott), legalább egy éve működő szervizzel (321/2015. (X.30.) Korm. rendelet 21. § (1) bekezdés c.) pont)</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M3) az ajánlattétel időpontjában nem rendelkezik érvényes ISO:9001:2008, ISO 14001:2004 Integrált Minőség- és Környezet-központú Irányítási Rendszer (IMKIR) vagy azokkal egyenértékű rendszerek szerinti működést igazoló tanúsítvánnyal (tanúsítványokkal), illetőleg rendelkezik ezekkel egyenértékű minőségbiztosítási és környezet-központú irányítás megvalósítása érdekében tett intézkedéseinek egyéb bizonyítékaival.</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M4) nem rendelkezik a megajánlott termékkel (lízingtárggyal)</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Igazolási mód:</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 xml:space="preserve">M1) Az ajánlattevőnek nyilatkoznia kell a Kbt. 65. § (1) bekezdés b) pontja és a 321/2015. (X.30.) Kormány Rendelet 1. §, 5. § (1) bekezdés, 21. § (1) bekezdés a) pontja alapján az eljárást megindító felhívás feladásától visszafelé számított 3 év legjelentősebb, új autóbusz értékesítése szállítási vagy adásvételi szerződéssel és/vagy gépjármű tartós bérlete (operatív lízingje) és/vagy pénzügyi lízingje tárgyú ügyleteiről, a 321/2015. (X. 30.) Kormány Rendelet 22. § (1)-(2) bekezdésének megfelelő módon. </w:t>
                  </w:r>
                  <w:r w:rsidRPr="000F1EDD">
                    <w:rPr>
                      <w:rFonts w:ascii="Times New Roman" w:eastAsia="Times New Roman" w:hAnsi="Times New Roman" w:cs="Times New Roman"/>
                      <w:sz w:val="24"/>
                      <w:szCs w:val="24"/>
                      <w:lang w:eastAsia="hu-HU"/>
                    </w:rPr>
                    <w:br/>
                    <w:t xml:space="preserve">A Kbt. 69. § (4)-(7) bekezdésre tekintettel Ajánlatkérő felhívja </w:t>
                  </w:r>
                  <w:proofErr w:type="gramStart"/>
                  <w:r w:rsidRPr="000F1EDD">
                    <w:rPr>
                      <w:rFonts w:ascii="Times New Roman" w:eastAsia="Times New Roman" w:hAnsi="Times New Roman" w:cs="Times New Roman"/>
                      <w:sz w:val="24"/>
                      <w:szCs w:val="24"/>
                      <w:lang w:eastAsia="hu-HU"/>
                    </w:rPr>
                    <w:t>ajánlattevő(</w:t>
                  </w:r>
                  <w:proofErr w:type="spellStart"/>
                  <w:proofErr w:type="gramEnd"/>
                  <w:r w:rsidRPr="000F1EDD">
                    <w:rPr>
                      <w:rFonts w:ascii="Times New Roman" w:eastAsia="Times New Roman" w:hAnsi="Times New Roman" w:cs="Times New Roman"/>
                      <w:sz w:val="24"/>
                      <w:szCs w:val="24"/>
                      <w:lang w:eastAsia="hu-HU"/>
                    </w:rPr>
                    <w:t>ke</w:t>
                  </w:r>
                  <w:proofErr w:type="spellEnd"/>
                  <w:r w:rsidRPr="000F1EDD">
                    <w:rPr>
                      <w:rFonts w:ascii="Times New Roman" w:eastAsia="Times New Roman" w:hAnsi="Times New Roman" w:cs="Times New Roman"/>
                      <w:sz w:val="24"/>
                      <w:szCs w:val="24"/>
                      <w:lang w:eastAsia="hu-HU"/>
                    </w:rPr>
                    <w:t xml:space="preserve">)t az igazolások benyújtására. </w:t>
                  </w:r>
                  <w:r w:rsidRPr="000F1EDD">
                    <w:rPr>
                      <w:rFonts w:ascii="Times New Roman" w:eastAsia="Times New Roman" w:hAnsi="Times New Roman" w:cs="Times New Roman"/>
                      <w:sz w:val="24"/>
                      <w:szCs w:val="24"/>
                      <w:lang w:eastAsia="hu-HU"/>
                    </w:rPr>
                    <w:br/>
                    <w:t xml:space="preserve">A 321/2015. (X.30.) Korm. rendelet 22. </w:t>
                  </w:r>
                  <w:proofErr w:type="gramStart"/>
                  <w:r w:rsidRPr="000F1EDD">
                    <w:rPr>
                      <w:rFonts w:ascii="Times New Roman" w:eastAsia="Times New Roman" w:hAnsi="Times New Roman" w:cs="Times New Roman"/>
                      <w:sz w:val="24"/>
                      <w:szCs w:val="24"/>
                      <w:lang w:eastAsia="hu-HU"/>
                    </w:rPr>
                    <w:t xml:space="preserve">§ (1) bekezdés a)-b) pont szerinti igazolás vagy nyilatkozat minimális tartalma: </w:t>
                  </w:r>
                  <w:r w:rsidRPr="000F1EDD">
                    <w:rPr>
                      <w:rFonts w:ascii="Times New Roman" w:eastAsia="Times New Roman" w:hAnsi="Times New Roman" w:cs="Times New Roman"/>
                      <w:sz w:val="24"/>
                      <w:szCs w:val="24"/>
                      <w:lang w:eastAsia="hu-HU"/>
                    </w:rPr>
                    <w:br/>
                    <w:t>- a teljesítés ideje;</w:t>
                  </w:r>
                  <w:r w:rsidRPr="000F1EDD">
                    <w:rPr>
                      <w:rFonts w:ascii="Times New Roman" w:eastAsia="Times New Roman" w:hAnsi="Times New Roman" w:cs="Times New Roman"/>
                      <w:sz w:val="24"/>
                      <w:szCs w:val="24"/>
                      <w:lang w:eastAsia="hu-HU"/>
                    </w:rPr>
                    <w:br/>
                    <w:t>- a szerződést kötő másik fél megnevezése (név, székhely, képviselő neve, telefonszáma, fax-száma, elektronikus levélcíme);</w:t>
                  </w:r>
                  <w:r w:rsidRPr="000F1EDD">
                    <w:rPr>
                      <w:rFonts w:ascii="Times New Roman" w:eastAsia="Times New Roman" w:hAnsi="Times New Roman" w:cs="Times New Roman"/>
                      <w:sz w:val="24"/>
                      <w:szCs w:val="24"/>
                      <w:lang w:eastAsia="hu-HU"/>
                    </w:rPr>
                    <w:br/>
                    <w:t>- a referencia tárgya, mennyisége</w:t>
                  </w:r>
                  <w:r w:rsidRPr="000F1EDD">
                    <w:rPr>
                      <w:rFonts w:ascii="Times New Roman" w:eastAsia="Times New Roman" w:hAnsi="Times New Roman" w:cs="Times New Roman"/>
                      <w:sz w:val="24"/>
                      <w:szCs w:val="24"/>
                      <w:lang w:eastAsia="hu-HU"/>
                    </w:rPr>
                    <w:br/>
                    <w:t>- az ellenszolgáltatás összege</w:t>
                  </w:r>
                  <w:r w:rsidRPr="000F1EDD">
                    <w:rPr>
                      <w:rFonts w:ascii="Times New Roman" w:eastAsia="Times New Roman" w:hAnsi="Times New Roman" w:cs="Times New Roman"/>
                      <w:sz w:val="24"/>
                      <w:szCs w:val="24"/>
                      <w:lang w:eastAsia="hu-HU"/>
                    </w:rPr>
                    <w:br/>
                    <w:t>- nyilatkozat arról, hogy a teljesítés az előírásoknak és a szerződésnek megfelelően történt-e</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Közös ajánlattevők az M1) pontban foglalt követelménynek együttesen is megfelelhetnek.</w:t>
                  </w:r>
                  <w:proofErr w:type="gramEnd"/>
                  <w:r w:rsidRPr="000F1EDD">
                    <w:rPr>
                      <w:rFonts w:ascii="Times New Roman" w:eastAsia="Times New Roman" w:hAnsi="Times New Roman" w:cs="Times New Roman"/>
                      <w:sz w:val="24"/>
                      <w:szCs w:val="24"/>
                      <w:lang w:eastAsia="hu-HU"/>
                    </w:rPr>
                    <w:br/>
                    <w:t>Amennyiben a teljesítést közös ajánlattevőként végezte, a referenciaigazolásban szerepelnie kell, hogy a teljesítésben milyen százalékos arányban vett részt. A Kbt. 140. § (9) bekezdése alapján a projekttársaság teljesítését az alkalmasság igazolására referenciakent a projekttársaság mindazon tulajdonosai bemutathatják, akik a teljesítésben ténylegesen részt vettek - a részvétel mértékéig -, akkor is, ha a projekttársaság időközben megszűnt. Amennyiben az alkalmasság igazolása a vizsgált időszakon túlnyúló szerződéssel történik, az alkalmasság igazolása körében csak a vizsgált időszakra eső teljesítés vehető figyelembe, ezért az igazolás során a megadott időszakra vonatkozó adatokat kell megadni.</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 xml:space="preserve">M2) Az alkalmasság igazolható az Ajánlattevő által ajánlatához csatolt olyan- az 1/1990.(IX.29.) KHVM rendeletben foglalt feltételeknek megfelelő, legalább 1 éve működő szervizzel aláírt - minimum együttműködési szándéknyilatkozattal, vagy együttműködési megállapodással, vagy erre irányuló érvényes, élő szerződéssel -, amely a megajánlott autóbusz </w:t>
                  </w:r>
                  <w:proofErr w:type="gramStart"/>
                  <w:r w:rsidRPr="000F1EDD">
                    <w:rPr>
                      <w:rFonts w:ascii="Times New Roman" w:eastAsia="Times New Roman" w:hAnsi="Times New Roman" w:cs="Times New Roman"/>
                      <w:sz w:val="24"/>
                      <w:szCs w:val="24"/>
                      <w:lang w:eastAsia="hu-HU"/>
                    </w:rPr>
                    <w:t>gyártmány jótállási</w:t>
                  </w:r>
                  <w:proofErr w:type="gramEnd"/>
                  <w:r w:rsidRPr="000F1EDD">
                    <w:rPr>
                      <w:rFonts w:ascii="Times New Roman" w:eastAsia="Times New Roman" w:hAnsi="Times New Roman" w:cs="Times New Roman"/>
                      <w:sz w:val="24"/>
                      <w:szCs w:val="24"/>
                      <w:lang w:eastAsia="hu-HU"/>
                    </w:rPr>
                    <w:t xml:space="preserve">,- illetőleg egyéb javítására felhatalmazott. Az igazoló </w:t>
                  </w:r>
                  <w:proofErr w:type="gramStart"/>
                  <w:r w:rsidRPr="000F1EDD">
                    <w:rPr>
                      <w:rFonts w:ascii="Times New Roman" w:eastAsia="Times New Roman" w:hAnsi="Times New Roman" w:cs="Times New Roman"/>
                      <w:sz w:val="24"/>
                      <w:szCs w:val="24"/>
                      <w:lang w:eastAsia="hu-HU"/>
                    </w:rPr>
                    <w:t>dokumentumok</w:t>
                  </w:r>
                  <w:proofErr w:type="gramEnd"/>
                  <w:r w:rsidRPr="000F1EDD">
                    <w:rPr>
                      <w:rFonts w:ascii="Times New Roman" w:eastAsia="Times New Roman" w:hAnsi="Times New Roman" w:cs="Times New Roman"/>
                      <w:sz w:val="24"/>
                      <w:szCs w:val="24"/>
                      <w:lang w:eastAsia="hu-HU"/>
                    </w:rPr>
                    <w:t xml:space="preserve"> mellett csatolni kell a felhatalmazást és a szerviz működésére vonatkozó, az illetékes szakhatóság által kiadott igazolást is. Az Ajánlattevőnek nyilatkozattal kell igazolnia a műhely pontos címét is.</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M3) Az Ajánlattevőnek csatolnia kell az érvényes ISO:9001:2008, ISO 14001:2004 Integrált Minőség- és Környezet-központú Irányítási Rendszer (IMKIR) szerinti vagy azokkal egyenértékű rendszerek szerinti működést igazoló tanúsítványt, vagy más, egyenértékű tanúsítványt (tanúsítványokat), illetve az Ajánlattevő egyenértékű minőségbiztosítási és környezet-központú irányítás megvalósítása érdekében tett intézkedéseinek egyéb bizonyítékait.</w:t>
                  </w:r>
                  <w:r w:rsidRPr="000F1EDD">
                    <w:rPr>
                      <w:rFonts w:ascii="Times New Roman" w:eastAsia="Times New Roman" w:hAnsi="Times New Roman" w:cs="Times New Roman"/>
                      <w:sz w:val="24"/>
                      <w:szCs w:val="24"/>
                      <w:lang w:eastAsia="hu-HU"/>
                    </w:rPr>
                    <w:br/>
                    <w:t xml:space="preserve">Az egyenértékűséget a Kbt. 24.§ (3) </w:t>
                  </w:r>
                  <w:proofErr w:type="spellStart"/>
                  <w:r w:rsidRPr="000F1EDD">
                    <w:rPr>
                      <w:rFonts w:ascii="Times New Roman" w:eastAsia="Times New Roman" w:hAnsi="Times New Roman" w:cs="Times New Roman"/>
                      <w:sz w:val="24"/>
                      <w:szCs w:val="24"/>
                      <w:lang w:eastAsia="hu-HU"/>
                    </w:rPr>
                    <w:t>bek</w:t>
                  </w:r>
                  <w:proofErr w:type="spellEnd"/>
                  <w:r w:rsidRPr="000F1EDD">
                    <w:rPr>
                      <w:rFonts w:ascii="Times New Roman" w:eastAsia="Times New Roman" w:hAnsi="Times New Roman" w:cs="Times New Roman"/>
                      <w:sz w:val="24"/>
                      <w:szCs w:val="24"/>
                      <w:lang w:eastAsia="hu-HU"/>
                    </w:rPr>
                    <w:t xml:space="preserve">. </w:t>
                  </w:r>
                  <w:proofErr w:type="gramStart"/>
                  <w:r w:rsidRPr="000F1EDD">
                    <w:rPr>
                      <w:rFonts w:ascii="Times New Roman" w:eastAsia="Times New Roman" w:hAnsi="Times New Roman" w:cs="Times New Roman"/>
                      <w:sz w:val="24"/>
                      <w:szCs w:val="24"/>
                      <w:lang w:eastAsia="hu-HU"/>
                    </w:rPr>
                    <w:t>szerint</w:t>
                  </w:r>
                  <w:proofErr w:type="gramEnd"/>
                  <w:r w:rsidRPr="000F1EDD">
                    <w:rPr>
                      <w:rFonts w:ascii="Times New Roman" w:eastAsia="Times New Roman" w:hAnsi="Times New Roman" w:cs="Times New Roman"/>
                      <w:sz w:val="24"/>
                      <w:szCs w:val="24"/>
                      <w:lang w:eastAsia="hu-HU"/>
                    </w:rPr>
                    <w:t xml:space="preserve"> kell értelmezni:</w:t>
                  </w:r>
                  <w:r w:rsidRPr="000F1EDD">
                    <w:rPr>
                      <w:rFonts w:ascii="Times New Roman" w:eastAsia="Times New Roman" w:hAnsi="Times New Roman" w:cs="Times New Roman"/>
                      <w:sz w:val="24"/>
                      <w:szCs w:val="24"/>
                      <w:lang w:eastAsia="hu-HU"/>
                    </w:rPr>
                    <w:br/>
                    <w:t>(3) Ha az ajánlatkérő az ajánlattevő vagy a részvételre jelentkező bizonyos minőségbiztosítási szabványoknak való megfelelősége tanúsításához független szervezet által kiállított tanúsítvány benyújtását írja elő - ideértve a fogyatékosok számára biztosított hozzáférésére vonatkozó szabványokat is -, akkor a vonatkozó európai szabványsorozatnak megfelelő szervezet által tanúsított, a vonatkozó európai szabványsorozaton alapuló minőségbiztosítási rendszerekre kell hivatkoznia. Az ajánlatkérő köteles elfogadni az Európai Unió más tagállamában bejegyzett szervezettől származó egyenértékű tanúsítványt, továbbá az egyenértékű minőségbiztosítási intézkedések egyéb bizonyítékait, ha a szóban forgó gazdasági szereplőnek - neki fel nem róható okokból - nem volt lehetősége az említett tanúsítványokat az előírt határidőn belül megszerezni, feltéve, hogy a gazdasági szereplő bizonyítja, hogy a javasolt minőségbiztosítási intézkedések megfelelnek az előírt minőségbiztosítási szabványoknak</w:t>
                  </w:r>
                  <w:r w:rsidRPr="000F1EDD">
                    <w:rPr>
                      <w:rFonts w:ascii="Times New Roman" w:eastAsia="Times New Roman" w:hAnsi="Times New Roman" w:cs="Times New Roman"/>
                      <w:sz w:val="24"/>
                      <w:szCs w:val="24"/>
                      <w:lang w:eastAsia="hu-HU"/>
                    </w:rPr>
                    <w:br/>
                  </w:r>
                  <w:proofErr w:type="gramStart"/>
                  <w:r w:rsidRPr="000F1EDD">
                    <w:rPr>
                      <w:rFonts w:ascii="Times New Roman" w:eastAsia="Times New Roman" w:hAnsi="Times New Roman" w:cs="Times New Roman"/>
                      <w:sz w:val="24"/>
                      <w:szCs w:val="24"/>
                      <w:lang w:eastAsia="hu-HU"/>
                    </w:rPr>
                    <w:t>A</w:t>
                  </w:r>
                  <w:proofErr w:type="gramEnd"/>
                  <w:r w:rsidRPr="000F1EDD">
                    <w:rPr>
                      <w:rFonts w:ascii="Times New Roman" w:eastAsia="Times New Roman" w:hAnsi="Times New Roman" w:cs="Times New Roman"/>
                      <w:sz w:val="24"/>
                      <w:szCs w:val="24"/>
                      <w:lang w:eastAsia="hu-HU"/>
                    </w:rPr>
                    <w:t xml:space="preserve"> Kbt. 69. § (4)-(7) bekezdésre tekintettel Ajánlatkérő felhívja </w:t>
                  </w:r>
                  <w:proofErr w:type="gramStart"/>
                  <w:r w:rsidRPr="000F1EDD">
                    <w:rPr>
                      <w:rFonts w:ascii="Times New Roman" w:eastAsia="Times New Roman" w:hAnsi="Times New Roman" w:cs="Times New Roman"/>
                      <w:sz w:val="24"/>
                      <w:szCs w:val="24"/>
                      <w:lang w:eastAsia="hu-HU"/>
                    </w:rPr>
                    <w:t>ajánlattevő(</w:t>
                  </w:r>
                  <w:proofErr w:type="spellStart"/>
                  <w:proofErr w:type="gramEnd"/>
                  <w:r w:rsidRPr="000F1EDD">
                    <w:rPr>
                      <w:rFonts w:ascii="Times New Roman" w:eastAsia="Times New Roman" w:hAnsi="Times New Roman" w:cs="Times New Roman"/>
                      <w:sz w:val="24"/>
                      <w:szCs w:val="24"/>
                      <w:lang w:eastAsia="hu-HU"/>
                    </w:rPr>
                    <w:t>ke</w:t>
                  </w:r>
                  <w:proofErr w:type="spellEnd"/>
                  <w:r w:rsidRPr="000F1EDD">
                    <w:rPr>
                      <w:rFonts w:ascii="Times New Roman" w:eastAsia="Times New Roman" w:hAnsi="Times New Roman" w:cs="Times New Roman"/>
                      <w:sz w:val="24"/>
                      <w:szCs w:val="24"/>
                      <w:lang w:eastAsia="hu-HU"/>
                    </w:rPr>
                    <w:t>)t az igazolások benyújtására.</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M4) Az Ajánlattevőnek csatolnia kell a megajánlott termék típusbizonyítványát, a műleírással, fényképekkel, dokumentációkkal, nyilatkozatokkal, jellegrajzokkal együtt. Így igazolja az összes, műszaki leírásban meghatározott paraméternek való megfelelőséget.</w:t>
                  </w:r>
                  <w:r w:rsidRPr="000F1EDD">
                    <w:rPr>
                      <w:rFonts w:ascii="Times New Roman" w:eastAsia="Times New Roman" w:hAnsi="Times New Roman" w:cs="Times New Roman"/>
                      <w:sz w:val="24"/>
                      <w:szCs w:val="24"/>
                      <w:lang w:eastAsia="hu-HU"/>
                    </w:rPr>
                    <w:br/>
                    <w:t>A Kbt. 69. § (4)-(7) bekezdésre tekintettel Ajánlatkérő felhívja ajánlattevő(</w:t>
                  </w:r>
                  <w:proofErr w:type="spellStart"/>
                  <w:r w:rsidRPr="000F1EDD">
                    <w:rPr>
                      <w:rFonts w:ascii="Times New Roman" w:eastAsia="Times New Roman" w:hAnsi="Times New Roman" w:cs="Times New Roman"/>
                      <w:sz w:val="24"/>
                      <w:szCs w:val="24"/>
                      <w:lang w:eastAsia="hu-HU"/>
                    </w:rPr>
                    <w:t>ke</w:t>
                  </w:r>
                  <w:proofErr w:type="spellEnd"/>
                  <w:r w:rsidRPr="000F1EDD">
                    <w:rPr>
                      <w:rFonts w:ascii="Times New Roman" w:eastAsia="Times New Roman" w:hAnsi="Times New Roman" w:cs="Times New Roman"/>
                      <w:sz w:val="24"/>
                      <w:szCs w:val="24"/>
                      <w:lang w:eastAsia="hu-HU"/>
                    </w:rPr>
                    <w:t>)t az igazolások benyújtására</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Valamennyi alkalmassági feltétel igazolásához:</w:t>
                  </w:r>
                  <w:r w:rsidRPr="000F1EDD">
                    <w:rPr>
                      <w:rFonts w:ascii="Times New Roman" w:eastAsia="Times New Roman" w:hAnsi="Times New Roman" w:cs="Times New Roman"/>
                      <w:sz w:val="24"/>
                      <w:szCs w:val="24"/>
                      <w:lang w:eastAsia="hu-HU"/>
                    </w:rPr>
                    <w:br/>
                    <w:t xml:space="preserve">A csatolt </w:t>
                  </w:r>
                  <w:proofErr w:type="gramStart"/>
                  <w:r w:rsidRPr="000F1EDD">
                    <w:rPr>
                      <w:rFonts w:ascii="Times New Roman" w:eastAsia="Times New Roman" w:hAnsi="Times New Roman" w:cs="Times New Roman"/>
                      <w:sz w:val="24"/>
                      <w:szCs w:val="24"/>
                      <w:lang w:eastAsia="hu-HU"/>
                    </w:rPr>
                    <w:t>dokumentumokat</w:t>
                  </w:r>
                  <w:proofErr w:type="gramEnd"/>
                  <w:r w:rsidRPr="000F1EDD">
                    <w:rPr>
                      <w:rFonts w:ascii="Times New Roman" w:eastAsia="Times New Roman" w:hAnsi="Times New Roman" w:cs="Times New Roman"/>
                      <w:sz w:val="24"/>
                      <w:szCs w:val="24"/>
                      <w:lang w:eastAsia="hu-HU"/>
                    </w:rPr>
                    <w:t xml:space="preserve"> olyan tartalommal és részletességgel kell benyújtani, hogy egyértelműen megállapítható legyen az előírt alkalmassági feltételnek való megfelelés. </w:t>
                  </w:r>
                  <w:r w:rsidRPr="000F1EDD">
                    <w:rPr>
                      <w:rFonts w:ascii="Times New Roman" w:eastAsia="Times New Roman" w:hAnsi="Times New Roman" w:cs="Times New Roman"/>
                      <w:sz w:val="24"/>
                      <w:szCs w:val="24"/>
                      <w:lang w:eastAsia="hu-HU"/>
                    </w:rPr>
                    <w:br/>
                    <w:t xml:space="preserve">A Kbt. 69. § (4)-(7) bekezdésre tekintettel Ajánlatkérő felhívja </w:t>
                  </w:r>
                  <w:proofErr w:type="gramStart"/>
                  <w:r w:rsidRPr="000F1EDD">
                    <w:rPr>
                      <w:rFonts w:ascii="Times New Roman" w:eastAsia="Times New Roman" w:hAnsi="Times New Roman" w:cs="Times New Roman"/>
                      <w:sz w:val="24"/>
                      <w:szCs w:val="24"/>
                      <w:lang w:eastAsia="hu-HU"/>
                    </w:rPr>
                    <w:t>ajánlattevő(</w:t>
                  </w:r>
                  <w:proofErr w:type="spellStart"/>
                  <w:proofErr w:type="gramEnd"/>
                  <w:r w:rsidRPr="000F1EDD">
                    <w:rPr>
                      <w:rFonts w:ascii="Times New Roman" w:eastAsia="Times New Roman" w:hAnsi="Times New Roman" w:cs="Times New Roman"/>
                      <w:sz w:val="24"/>
                      <w:szCs w:val="24"/>
                      <w:lang w:eastAsia="hu-HU"/>
                    </w:rPr>
                    <w:t>ke</w:t>
                  </w:r>
                  <w:proofErr w:type="spellEnd"/>
                  <w:r w:rsidRPr="000F1EDD">
                    <w:rPr>
                      <w:rFonts w:ascii="Times New Roman" w:eastAsia="Times New Roman" w:hAnsi="Times New Roman" w:cs="Times New Roman"/>
                      <w:sz w:val="24"/>
                      <w:szCs w:val="24"/>
                      <w:lang w:eastAsia="hu-HU"/>
                    </w:rPr>
                    <w:t>)t az igazolások benyújtására.</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 xml:space="preserve">Közös ajánlattétel esetén a Kbt. 65. § (6) bekezdés figyelembe vételével, a műszaki-szakmai alkalmassági követelményeknek a közös ajánlattevők együttesen is megfelelhetnek. </w:t>
                  </w:r>
                  <w:r w:rsidRPr="000F1EDD">
                    <w:rPr>
                      <w:rFonts w:ascii="Times New Roman" w:eastAsia="Times New Roman" w:hAnsi="Times New Roman" w:cs="Times New Roman"/>
                      <w:sz w:val="24"/>
                      <w:szCs w:val="24"/>
                      <w:lang w:eastAsia="hu-HU"/>
                    </w:rPr>
                    <w:br/>
                    <w:t xml:space="preserve">Az előírt alkalmassági követelménynek az ajánlattevők bármely más szervezet (vagy személy) kapacitására támaszkodva is megfelelhetnek a Kbt. 65. § (7) bekezdésében meghatározottak szerint. </w:t>
                  </w:r>
                </w:p>
              </w:tc>
            </w:tr>
            <w:tr w:rsidR="000F1EDD" w:rsidRPr="000F1EDD">
              <w:trPr>
                <w:trHeight w:val="344"/>
                <w:tblCellSpacing w:w="0" w:type="dxa"/>
              </w:trPr>
              <w:tc>
                <w:tcPr>
                  <w:tcW w:w="0" w:type="auto"/>
                  <w:gridSpan w:val="2"/>
                  <w:tcBorders>
                    <w:top w:val="single" w:sz="6"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III.2.4) Fenntartott szerződésekre vonatkozó </w:t>
                  </w:r>
                  <w:proofErr w:type="gramStart"/>
                  <w:r w:rsidRPr="000F1EDD">
                    <w:rPr>
                      <w:rFonts w:ascii="Times New Roman" w:eastAsia="Times New Roman" w:hAnsi="Times New Roman" w:cs="Times New Roman"/>
                      <w:b/>
                      <w:bCs/>
                      <w:sz w:val="24"/>
                      <w:szCs w:val="24"/>
                      <w:lang w:eastAsia="hu-HU"/>
                    </w:rPr>
                    <w:t>információk</w:t>
                  </w:r>
                  <w:proofErr w:type="gramEnd"/>
                  <w:r w:rsidRPr="000F1EDD">
                    <w:rPr>
                      <w:rFonts w:ascii="Times New Roman" w:eastAsia="Times New Roman" w:hAnsi="Times New Roman" w:cs="Times New Roman"/>
                      <w:b/>
                      <w:bCs/>
                      <w:sz w:val="24"/>
                      <w:szCs w:val="24"/>
                      <w:lang w:eastAsia="hu-HU"/>
                    </w:rPr>
                    <w:t xml:space="preserve"> </w:t>
                  </w:r>
                  <w:r w:rsidRPr="000F1EDD">
                    <w:rPr>
                      <w:rFonts w:ascii="Times New Roman" w:eastAsia="Times New Roman" w:hAnsi="Times New Roman" w:cs="Times New Roman"/>
                      <w:i/>
                      <w:iCs/>
                      <w:sz w:val="24"/>
                      <w:szCs w:val="24"/>
                      <w:lang w:eastAsia="hu-HU"/>
                    </w:rPr>
                    <w:t>(adott esetben)</w:t>
                  </w:r>
                  <w:r w:rsidRPr="000F1EDD">
                    <w:rPr>
                      <w:rFonts w:ascii="Times New Roman" w:eastAsia="Times New Roman" w:hAnsi="Times New Roman" w:cs="Times New Roman"/>
                      <w:sz w:val="24"/>
                      <w:szCs w:val="24"/>
                      <w:lang w:eastAsia="hu-HU"/>
                    </w:rPr>
                    <w:t xml:space="preserve">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 A szerződés védett műhelyek számára fenntartott</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 ] </w:t>
                  </w:r>
                  <w:r w:rsidRPr="000F1EDD">
                    <w:rPr>
                      <w:rFonts w:ascii="Times New Roman" w:eastAsia="Times New Roman" w:hAnsi="Times New Roman" w:cs="Times New Roman"/>
                      <w:sz w:val="24"/>
                      <w:szCs w:val="24"/>
                      <w:lang w:eastAsia="hu-HU"/>
                    </w:rPr>
                    <w:t xml:space="preserve">A szerződés teljesítése védett munkahely-teremtési programok keretében történik </w:t>
                  </w:r>
                </w:p>
              </w:tc>
            </w:tr>
          </w:tbl>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w:t>
            </w:r>
          </w:p>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III.3) Szolgáltatásmegrendelésre irányuló szerződésekre vonatkozó különleges feltételek</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82"/>
            </w:tblGrid>
            <w:tr w:rsidR="000F1EDD" w:rsidRPr="000F1EDD">
              <w:trPr>
                <w:tblHeader/>
                <w:tblCellSpacing w:w="0" w:type="dxa"/>
              </w:trPr>
              <w:tc>
                <w:tcPr>
                  <w:tcW w:w="9570" w:type="dxa"/>
                  <w:vAlign w:val="center"/>
                  <w:hideMark/>
                </w:tcPr>
                <w:p w:rsidR="000F1EDD" w:rsidRPr="000F1EDD" w:rsidRDefault="000F1EDD" w:rsidP="000F1EDD">
                  <w:pPr>
                    <w:spacing w:after="0" w:line="240" w:lineRule="auto"/>
                    <w:rPr>
                      <w:rFonts w:ascii="Times New Roman" w:eastAsia="Times New Roman" w:hAnsi="Times New Roman" w:cs="Times New Roman"/>
                      <w:b/>
                      <w:bCs/>
                      <w:sz w:val="24"/>
                      <w:szCs w:val="24"/>
                      <w:lang w:eastAsia="hu-HU"/>
                    </w:rPr>
                  </w:pPr>
                </w:p>
              </w:tc>
            </w:tr>
            <w:tr w:rsidR="000F1EDD" w:rsidRPr="000F1EDD">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xml:space="preserve">III.3.1) Adott foglalkozásra (képzettségre) vonatkozó </w:t>
                  </w:r>
                  <w:proofErr w:type="gramStart"/>
                  <w:r w:rsidRPr="000F1EDD">
                    <w:rPr>
                      <w:rFonts w:ascii="Times New Roman" w:eastAsia="Times New Roman" w:hAnsi="Times New Roman" w:cs="Times New Roman"/>
                      <w:b/>
                      <w:bCs/>
                      <w:sz w:val="24"/>
                      <w:szCs w:val="24"/>
                      <w:lang w:eastAsia="hu-HU"/>
                    </w:rPr>
                    <w:t>információk</w:t>
                  </w:r>
                  <w:proofErr w:type="gramEnd"/>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 szolgáltatás teljesítése egy adott foglalkozáshoz (képzettséghez) van kötve [ ] igen [ ] nem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i/>
                      <w:iCs/>
                      <w:sz w:val="24"/>
                      <w:szCs w:val="24"/>
                      <w:lang w:eastAsia="hu-HU"/>
                    </w:rPr>
                    <w:t>(igen válasz esetén)</w:t>
                  </w:r>
                  <w:r w:rsidRPr="000F1EDD">
                    <w:rPr>
                      <w:rFonts w:ascii="Times New Roman" w:eastAsia="Times New Roman" w:hAnsi="Times New Roman" w:cs="Times New Roman"/>
                      <w:sz w:val="24"/>
                      <w:szCs w:val="24"/>
                      <w:lang w:eastAsia="hu-HU"/>
                    </w:rPr>
                    <w:t xml:space="preserve"> </w:t>
                  </w:r>
                  <w:proofErr w:type="gramStart"/>
                  <w:r w:rsidRPr="000F1EDD">
                    <w:rPr>
                      <w:rFonts w:ascii="Times New Roman" w:eastAsia="Times New Roman" w:hAnsi="Times New Roman" w:cs="Times New Roman"/>
                      <w:sz w:val="24"/>
                      <w:szCs w:val="24"/>
                      <w:lang w:eastAsia="hu-HU"/>
                    </w:rPr>
                    <w:t>A</w:t>
                  </w:r>
                  <w:proofErr w:type="gramEnd"/>
                  <w:r w:rsidRPr="000F1EDD">
                    <w:rPr>
                      <w:rFonts w:ascii="Times New Roman" w:eastAsia="Times New Roman" w:hAnsi="Times New Roman" w:cs="Times New Roman"/>
                      <w:sz w:val="24"/>
                      <w:szCs w:val="24"/>
                      <w:lang w:eastAsia="hu-HU"/>
                    </w:rPr>
                    <w:t xml:space="preserve"> vonatkozó jogszabályi rendelkezésre történő hivatkozás: </w:t>
                  </w:r>
                </w:p>
              </w:tc>
            </w:tr>
            <w:tr w:rsidR="000F1EDD" w:rsidRPr="000F1EDD">
              <w:trPr>
                <w:trHeight w:val="330"/>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III.3.2)</w:t>
                  </w:r>
                  <w:r w:rsidRPr="000F1EDD">
                    <w:rPr>
                      <w:rFonts w:ascii="Times New Roman" w:eastAsia="Times New Roman" w:hAnsi="Times New Roman" w:cs="Times New Roman"/>
                      <w:sz w:val="24"/>
                      <w:szCs w:val="24"/>
                      <w:lang w:eastAsia="hu-HU"/>
                    </w:rPr>
                    <w:t xml:space="preserve"> </w:t>
                  </w:r>
                  <w:proofErr w:type="gramStart"/>
                  <w:r w:rsidRPr="000F1EDD">
                    <w:rPr>
                      <w:rFonts w:ascii="Times New Roman" w:eastAsia="Times New Roman" w:hAnsi="Times New Roman" w:cs="Times New Roman"/>
                      <w:b/>
                      <w:bCs/>
                      <w:color w:val="000000"/>
                      <w:sz w:val="24"/>
                      <w:szCs w:val="24"/>
                      <w:lang w:eastAsia="hu-HU"/>
                    </w:rPr>
                    <w:t>A</w:t>
                  </w:r>
                  <w:proofErr w:type="gramEnd"/>
                  <w:r w:rsidRPr="000F1EDD">
                    <w:rPr>
                      <w:rFonts w:ascii="Times New Roman" w:eastAsia="Times New Roman" w:hAnsi="Times New Roman" w:cs="Times New Roman"/>
                      <w:b/>
                      <w:bCs/>
                      <w:color w:val="000000"/>
                      <w:sz w:val="24"/>
                      <w:szCs w:val="24"/>
                      <w:lang w:eastAsia="hu-HU"/>
                    </w:rPr>
                    <w:t xml:space="preserve"> szolgáltatás teljesítésében személyesen közreműködő személyek</w:t>
                  </w:r>
                  <w:r w:rsidRPr="000F1EDD">
                    <w:rPr>
                      <w:rFonts w:ascii="Times New Roman" w:eastAsia="Times New Roman" w:hAnsi="Times New Roman" w:cs="Times New Roman"/>
                      <w:sz w:val="24"/>
                      <w:szCs w:val="24"/>
                      <w:lang w:eastAsia="hu-HU"/>
                    </w:rPr>
                    <w:t xml:space="preserve"> </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 szervezeteknek közölniük kell a szolgáltatás teljesítésében személyesen közreműködő személyek nevét és képzettségét [ ] igen [ ] nem </w:t>
                  </w:r>
                </w:p>
                <w:p w:rsidR="000F1EDD" w:rsidRPr="000F1EDD" w:rsidRDefault="000F1EDD" w:rsidP="000F1EDD">
                  <w:pPr>
                    <w:spacing w:after="120" w:line="240" w:lineRule="auto"/>
                    <w:rPr>
                      <w:rFonts w:ascii="Times New Roman" w:eastAsia="Times New Roman" w:hAnsi="Times New Roman" w:cs="Times New Roman"/>
                      <w:color w:val="000000"/>
                      <w:sz w:val="24"/>
                      <w:szCs w:val="24"/>
                      <w:lang w:eastAsia="hu-HU"/>
                    </w:rPr>
                  </w:pPr>
                  <w:r w:rsidRPr="000F1EDD">
                    <w:rPr>
                      <w:rFonts w:ascii="Times New Roman" w:eastAsia="Times New Roman" w:hAnsi="Times New Roman" w:cs="Times New Roman"/>
                      <w:color w:val="000000"/>
                      <w:sz w:val="24"/>
                      <w:szCs w:val="24"/>
                      <w:lang w:eastAsia="hu-HU"/>
                    </w:rPr>
                    <w:t> </w:t>
                  </w:r>
                </w:p>
              </w:tc>
            </w:tr>
          </w:tbl>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w:t>
            </w:r>
          </w:p>
        </w:tc>
      </w:tr>
      <w:tr w:rsidR="000F1EDD" w:rsidRPr="000F1EDD" w:rsidTr="000F1EDD">
        <w:trPr>
          <w:tblCellSpacing w:w="15" w:type="dxa"/>
        </w:trPr>
        <w:tc>
          <w:tcPr>
            <w:tcW w:w="0" w:type="auto"/>
            <w:vAlign w:val="center"/>
            <w:hideMark/>
          </w:tcPr>
          <w:p w:rsidR="000F1EDD" w:rsidRPr="000F1EDD" w:rsidRDefault="000F1EDD" w:rsidP="000F1EDD">
            <w:pPr>
              <w:spacing w:after="24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IV. SZAKASZ: ELJÁRÁS</w:t>
            </w:r>
          </w:p>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IV.1) Az eljárás fajtája</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484"/>
              <w:gridCol w:w="6498"/>
            </w:tblGrid>
            <w:tr w:rsidR="000F1EDD" w:rsidRPr="000F1EDD">
              <w:trPr>
                <w:tblHeader/>
                <w:tblCellSpacing w:w="0" w:type="dxa"/>
              </w:trPr>
              <w:tc>
                <w:tcPr>
                  <w:tcW w:w="3780" w:type="dxa"/>
                  <w:vAlign w:val="center"/>
                  <w:hideMark/>
                </w:tcPr>
                <w:p w:rsidR="000F1EDD" w:rsidRPr="000F1EDD" w:rsidRDefault="000F1EDD" w:rsidP="000F1EDD">
                  <w:pPr>
                    <w:spacing w:after="0" w:line="240" w:lineRule="auto"/>
                    <w:rPr>
                      <w:rFonts w:ascii="Times New Roman" w:eastAsia="Times New Roman" w:hAnsi="Times New Roman" w:cs="Times New Roman"/>
                      <w:b/>
                      <w:bCs/>
                      <w:sz w:val="24"/>
                      <w:szCs w:val="24"/>
                      <w:lang w:eastAsia="hu-HU"/>
                    </w:rPr>
                  </w:pPr>
                </w:p>
              </w:tc>
              <w:tc>
                <w:tcPr>
                  <w:tcW w:w="5790" w:type="dxa"/>
                  <w:vAlign w:val="center"/>
                  <w:hideMark/>
                </w:tcPr>
                <w:p w:rsidR="000F1EDD" w:rsidRPr="000F1EDD" w:rsidRDefault="000F1EDD" w:rsidP="000F1EDD">
                  <w:pPr>
                    <w:spacing w:after="0" w:line="0" w:lineRule="atLeast"/>
                    <w:rPr>
                      <w:rFonts w:ascii="Times New Roman" w:eastAsia="Times New Roman" w:hAnsi="Times New Roman" w:cs="Times New Roman"/>
                      <w:sz w:val="20"/>
                      <w:szCs w:val="20"/>
                      <w:lang w:eastAsia="hu-HU"/>
                    </w:rPr>
                  </w:pPr>
                </w:p>
              </w:tc>
            </w:tr>
            <w:tr w:rsidR="000F1EDD" w:rsidRPr="000F1EDD">
              <w:trPr>
                <w:tblCellSpacing w:w="0" w:type="dxa"/>
              </w:trPr>
              <w:tc>
                <w:tcPr>
                  <w:tcW w:w="0" w:type="auto"/>
                  <w:gridSpan w:val="2"/>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xml:space="preserve">IV.1.1) Az eljárás fajtája </w:t>
                  </w:r>
                </w:p>
              </w:tc>
            </w:tr>
            <w:tr w:rsidR="000F1EDD" w:rsidRPr="000F1EDD">
              <w:trPr>
                <w:tblCellSpacing w:w="0" w:type="dxa"/>
              </w:trPr>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464"/>
                  </w:tblGrid>
                  <w:tr w:rsidR="000F1EDD" w:rsidRPr="000F1EDD">
                    <w:trPr>
                      <w:tblHeader/>
                      <w:tblCellSpacing w:w="0" w:type="dxa"/>
                    </w:trPr>
                    <w:tc>
                      <w:tcPr>
                        <w:tcW w:w="3780" w:type="dxa"/>
                        <w:vAlign w:val="center"/>
                        <w:hideMark/>
                      </w:tcPr>
                      <w:p w:rsidR="000F1EDD" w:rsidRPr="000F1EDD" w:rsidRDefault="000F1EDD" w:rsidP="000F1EDD">
                        <w:pPr>
                          <w:spacing w:after="0" w:line="240" w:lineRule="auto"/>
                          <w:rPr>
                            <w:rFonts w:ascii="Times New Roman" w:eastAsia="Times New Roman" w:hAnsi="Times New Roman" w:cs="Times New Roman"/>
                            <w:b/>
                            <w:bCs/>
                            <w:sz w:val="24"/>
                            <w:szCs w:val="24"/>
                            <w:lang w:eastAsia="hu-HU"/>
                          </w:rPr>
                        </w:pPr>
                      </w:p>
                    </w:tc>
                  </w:tr>
                  <w:tr w:rsidR="000F1EDD" w:rsidRPr="000F1EDD">
                    <w:trPr>
                      <w:tblCellSpacing w:w="0" w:type="dxa"/>
                    </w:trPr>
                    <w:tc>
                      <w:tcPr>
                        <w:tcW w:w="0" w:type="auto"/>
                        <w:tcBorders>
                          <w:bottom w:val="nil"/>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[x] </w:t>
                        </w:r>
                        <w:r w:rsidRPr="000F1EDD">
                          <w:rPr>
                            <w:rFonts w:ascii="Times New Roman" w:eastAsia="Times New Roman" w:hAnsi="Times New Roman" w:cs="Times New Roman"/>
                            <w:sz w:val="24"/>
                            <w:szCs w:val="24"/>
                            <w:lang w:eastAsia="hu-HU"/>
                          </w:rPr>
                          <w:t xml:space="preserve">Nyílt </w:t>
                        </w:r>
                      </w:p>
                    </w:tc>
                  </w:tr>
                  <w:tr w:rsidR="000F1EDD" w:rsidRPr="000F1EDD">
                    <w:trPr>
                      <w:trHeight w:val="735"/>
                      <w:tblCellSpacing w:w="0" w:type="dxa"/>
                    </w:trPr>
                    <w:tc>
                      <w:tcPr>
                        <w:tcW w:w="0" w:type="auto"/>
                        <w:tcBorders>
                          <w:top w:val="nil"/>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 ] </w:t>
                        </w:r>
                        <w:r w:rsidRPr="000F1EDD">
                          <w:rPr>
                            <w:rFonts w:ascii="Times New Roman" w:eastAsia="Times New Roman" w:hAnsi="Times New Roman" w:cs="Times New Roman"/>
                            <w:sz w:val="24"/>
                            <w:szCs w:val="24"/>
                            <w:lang w:eastAsia="hu-HU"/>
                          </w:rPr>
                          <w:t xml:space="preserve">Meghívásos </w:t>
                        </w:r>
                      </w:p>
                    </w:tc>
                  </w:tr>
                </w:tbl>
                <w:p w:rsidR="000F1EDD" w:rsidRPr="000F1EDD" w:rsidRDefault="000F1EDD" w:rsidP="000F1EDD">
                  <w:pPr>
                    <w:spacing w:after="0" w:line="240" w:lineRule="auto"/>
                    <w:rPr>
                      <w:rFonts w:ascii="Times New Roman" w:eastAsia="Times New Roman" w:hAnsi="Times New Roman" w:cs="Times New Roman"/>
                      <w:sz w:val="24"/>
                      <w:szCs w:val="24"/>
                      <w:lang w:eastAsia="hu-HU"/>
                    </w:rPr>
                  </w:pPr>
                </w:p>
              </w:tc>
              <w:tc>
                <w:tcPr>
                  <w:tcW w:w="0" w:type="auto"/>
                  <w:tcBorders>
                    <w:top w:val="nil"/>
                    <w:left w:val="single" w:sz="6"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 ] </w:t>
                  </w:r>
                  <w:r w:rsidRPr="000F1EDD">
                    <w:rPr>
                      <w:rFonts w:ascii="Times New Roman" w:eastAsia="Times New Roman" w:hAnsi="Times New Roman" w:cs="Times New Roman"/>
                      <w:sz w:val="24"/>
                      <w:szCs w:val="24"/>
                      <w:lang w:eastAsia="hu-HU"/>
                    </w:rPr>
                    <w:t xml:space="preserve">Tárgyalásos </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Megtörtént a részvételre jelentkezők kiválasztása, megjelölése (a tárgyalásos eljárás egyes típusai esetében) [ ] igen [ ] nem </w:t>
                  </w:r>
                </w:p>
                <w:p w:rsidR="000F1EDD" w:rsidRPr="000F1EDD" w:rsidRDefault="000F1EDD" w:rsidP="000F1EDD">
                  <w:pPr>
                    <w:spacing w:after="120" w:line="240" w:lineRule="auto"/>
                    <w:rPr>
                      <w:rFonts w:ascii="Times New Roman" w:eastAsia="Times New Roman" w:hAnsi="Times New Roman" w:cs="Times New Roman"/>
                      <w:i/>
                      <w:iCs/>
                      <w:sz w:val="24"/>
                      <w:szCs w:val="24"/>
                      <w:lang w:eastAsia="hu-HU"/>
                    </w:rPr>
                  </w:pPr>
                  <w:r w:rsidRPr="000F1EDD">
                    <w:rPr>
                      <w:rFonts w:ascii="Times New Roman" w:eastAsia="Times New Roman" w:hAnsi="Times New Roman" w:cs="Times New Roman"/>
                      <w:i/>
                      <w:iCs/>
                      <w:sz w:val="24"/>
                      <w:szCs w:val="24"/>
                      <w:lang w:eastAsia="hu-HU"/>
                    </w:rPr>
                    <w:t xml:space="preserve">(igen válasz esetén, a kiválasztott részvételre jelentkezők nevét és címét a VI.3) szakaszban (További </w:t>
                  </w:r>
                  <w:proofErr w:type="gramStart"/>
                  <w:r w:rsidRPr="000F1EDD">
                    <w:rPr>
                      <w:rFonts w:ascii="Times New Roman" w:eastAsia="Times New Roman" w:hAnsi="Times New Roman" w:cs="Times New Roman"/>
                      <w:i/>
                      <w:iCs/>
                      <w:sz w:val="24"/>
                      <w:szCs w:val="24"/>
                      <w:lang w:eastAsia="hu-HU"/>
                    </w:rPr>
                    <w:t>információk</w:t>
                  </w:r>
                  <w:proofErr w:type="gramEnd"/>
                  <w:r w:rsidRPr="000F1EDD">
                    <w:rPr>
                      <w:rFonts w:ascii="Times New Roman" w:eastAsia="Times New Roman" w:hAnsi="Times New Roman" w:cs="Times New Roman"/>
                      <w:i/>
                      <w:iCs/>
                      <w:sz w:val="24"/>
                      <w:szCs w:val="24"/>
                      <w:lang w:eastAsia="hu-HU"/>
                    </w:rPr>
                    <w:t>) kell megadni)</w:t>
                  </w:r>
                </w:p>
              </w:tc>
            </w:tr>
          </w:tbl>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w:t>
            </w:r>
          </w:p>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xml:space="preserve">IV. 2) Bírálati szempontok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021"/>
              <w:gridCol w:w="1591"/>
              <w:gridCol w:w="3032"/>
              <w:gridCol w:w="1338"/>
            </w:tblGrid>
            <w:tr w:rsidR="000F1EDD" w:rsidRPr="000F1EDD">
              <w:trPr>
                <w:tblHeader/>
                <w:tblCellSpacing w:w="0" w:type="dxa"/>
              </w:trPr>
              <w:tc>
                <w:tcPr>
                  <w:tcW w:w="3015" w:type="dxa"/>
                  <w:vAlign w:val="center"/>
                  <w:hideMark/>
                </w:tcPr>
                <w:p w:rsidR="000F1EDD" w:rsidRPr="000F1EDD" w:rsidRDefault="000F1EDD" w:rsidP="000F1EDD">
                  <w:pPr>
                    <w:spacing w:after="0" w:line="240" w:lineRule="auto"/>
                    <w:rPr>
                      <w:rFonts w:ascii="Times New Roman" w:eastAsia="Times New Roman" w:hAnsi="Times New Roman" w:cs="Times New Roman"/>
                      <w:b/>
                      <w:bCs/>
                      <w:sz w:val="24"/>
                      <w:szCs w:val="24"/>
                      <w:lang w:eastAsia="hu-HU"/>
                    </w:rPr>
                  </w:pPr>
                </w:p>
              </w:tc>
              <w:tc>
                <w:tcPr>
                  <w:tcW w:w="1620" w:type="dxa"/>
                  <w:vAlign w:val="center"/>
                  <w:hideMark/>
                </w:tcPr>
                <w:p w:rsidR="000F1EDD" w:rsidRPr="000F1EDD" w:rsidRDefault="000F1EDD" w:rsidP="000F1EDD">
                  <w:pPr>
                    <w:spacing w:after="0" w:line="0" w:lineRule="atLeast"/>
                    <w:rPr>
                      <w:rFonts w:ascii="Times New Roman" w:eastAsia="Times New Roman" w:hAnsi="Times New Roman" w:cs="Times New Roman"/>
                      <w:sz w:val="20"/>
                      <w:szCs w:val="20"/>
                      <w:lang w:eastAsia="hu-HU"/>
                    </w:rPr>
                  </w:pPr>
                </w:p>
              </w:tc>
              <w:tc>
                <w:tcPr>
                  <w:tcW w:w="3465" w:type="dxa"/>
                  <w:vAlign w:val="center"/>
                  <w:hideMark/>
                </w:tcPr>
                <w:p w:rsidR="000F1EDD" w:rsidRPr="000F1EDD" w:rsidRDefault="000F1EDD" w:rsidP="000F1EDD">
                  <w:pPr>
                    <w:spacing w:after="0" w:line="0" w:lineRule="atLeast"/>
                    <w:rPr>
                      <w:rFonts w:ascii="Times New Roman" w:eastAsia="Times New Roman" w:hAnsi="Times New Roman" w:cs="Times New Roman"/>
                      <w:sz w:val="20"/>
                      <w:szCs w:val="20"/>
                      <w:lang w:eastAsia="hu-HU"/>
                    </w:rPr>
                  </w:pPr>
                </w:p>
              </w:tc>
              <w:tc>
                <w:tcPr>
                  <w:tcW w:w="1470" w:type="dxa"/>
                  <w:vAlign w:val="center"/>
                  <w:hideMark/>
                </w:tcPr>
                <w:p w:rsidR="000F1EDD" w:rsidRPr="000F1EDD" w:rsidRDefault="000F1EDD" w:rsidP="000F1EDD">
                  <w:pPr>
                    <w:spacing w:after="0" w:line="0" w:lineRule="atLeast"/>
                    <w:rPr>
                      <w:rFonts w:ascii="Times New Roman" w:eastAsia="Times New Roman" w:hAnsi="Times New Roman" w:cs="Times New Roman"/>
                      <w:sz w:val="20"/>
                      <w:szCs w:val="20"/>
                      <w:lang w:eastAsia="hu-HU"/>
                    </w:rPr>
                  </w:pPr>
                </w:p>
              </w:tc>
            </w:tr>
            <w:tr w:rsidR="000F1EDD" w:rsidRPr="000F1EDD">
              <w:trPr>
                <w:trHeight w:val="527"/>
                <w:tblCellSpacing w:w="0" w:type="dxa"/>
              </w:trPr>
              <w:tc>
                <w:tcPr>
                  <w:tcW w:w="0" w:type="auto"/>
                  <w:gridSpan w:val="4"/>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IV.2.1) Bírálati szempontok </w:t>
                  </w:r>
                  <w:r w:rsidRPr="000F1EDD">
                    <w:rPr>
                      <w:rFonts w:ascii="Times New Roman" w:eastAsia="Times New Roman" w:hAnsi="Times New Roman" w:cs="Times New Roman"/>
                      <w:i/>
                      <w:iCs/>
                      <w:sz w:val="24"/>
                      <w:szCs w:val="24"/>
                      <w:lang w:eastAsia="hu-HU"/>
                    </w:rPr>
                    <w:t>(jelölje be a megfelelő rovatot/rovatokat)</w:t>
                  </w:r>
                  <w:r w:rsidRPr="000F1EDD">
                    <w:rPr>
                      <w:rFonts w:ascii="Times New Roman" w:eastAsia="Times New Roman" w:hAnsi="Times New Roman" w:cs="Times New Roman"/>
                      <w:sz w:val="24"/>
                      <w:szCs w:val="24"/>
                      <w:lang w:eastAsia="hu-HU"/>
                    </w:rPr>
                    <w:t xml:space="preserve"> </w:t>
                  </w:r>
                </w:p>
                <w:p w:rsidR="000F1EDD" w:rsidRPr="000F1EDD" w:rsidRDefault="000F1EDD" w:rsidP="000F1EDD">
                  <w:pPr>
                    <w:spacing w:before="120" w:after="120" w:line="240" w:lineRule="auto"/>
                    <w:rPr>
                      <w:rFonts w:ascii="Times New Roman" w:eastAsia="Times New Roman" w:hAnsi="Times New Roman" w:cs="Times New Roman"/>
                      <w:i/>
                      <w:iCs/>
                      <w:sz w:val="24"/>
                      <w:szCs w:val="24"/>
                      <w:lang w:eastAsia="hu-HU"/>
                    </w:rPr>
                  </w:pPr>
                  <w:r w:rsidRPr="000F1EDD">
                    <w:rPr>
                      <w:rFonts w:ascii="Times New Roman" w:eastAsia="Times New Roman" w:hAnsi="Times New Roman" w:cs="Times New Roman"/>
                      <w:i/>
                      <w:iCs/>
                      <w:sz w:val="24"/>
                      <w:szCs w:val="24"/>
                      <w:lang w:eastAsia="hu-HU"/>
                    </w:rPr>
                    <w:t xml:space="preserve">(ha szükséges, a B. mellékletben adja meg a részekhez kapcsolódó bírálati szempontokra vonatkozó további </w:t>
                  </w:r>
                  <w:proofErr w:type="gramStart"/>
                  <w:r w:rsidRPr="000F1EDD">
                    <w:rPr>
                      <w:rFonts w:ascii="Times New Roman" w:eastAsia="Times New Roman" w:hAnsi="Times New Roman" w:cs="Times New Roman"/>
                      <w:i/>
                      <w:iCs/>
                      <w:sz w:val="24"/>
                      <w:szCs w:val="24"/>
                      <w:lang w:eastAsia="hu-HU"/>
                    </w:rPr>
                    <w:t>információkat</w:t>
                  </w:r>
                  <w:proofErr w:type="gramEnd"/>
                  <w:r w:rsidRPr="000F1EDD">
                    <w:rPr>
                      <w:rFonts w:ascii="Times New Roman" w:eastAsia="Times New Roman" w:hAnsi="Times New Roman" w:cs="Times New Roman"/>
                      <w:i/>
                      <w:iCs/>
                      <w:sz w:val="24"/>
                      <w:szCs w:val="24"/>
                      <w:lang w:eastAsia="hu-HU"/>
                    </w:rPr>
                    <w:t>)</w:t>
                  </w:r>
                </w:p>
              </w:tc>
            </w:tr>
            <w:tr w:rsidR="000F1EDD" w:rsidRPr="000F1EDD">
              <w:trPr>
                <w:trHeight w:val="1102"/>
                <w:tblCellSpacing w:w="0" w:type="dxa"/>
              </w:trPr>
              <w:tc>
                <w:tcPr>
                  <w:tcW w:w="0" w:type="auto"/>
                  <w:gridSpan w:val="4"/>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 A legalacsonyabb összegű ellenszolgáltatás</w:t>
                  </w:r>
                  <w:r w:rsidRPr="000F1EDD">
                    <w:rPr>
                      <w:rFonts w:ascii="Times New Roman" w:eastAsia="Times New Roman" w:hAnsi="Times New Roman" w:cs="Times New Roman"/>
                      <w:sz w:val="24"/>
                      <w:szCs w:val="24"/>
                      <w:lang w:eastAsia="hu-HU"/>
                    </w:rPr>
                    <w:t xml:space="preserve">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vagy</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[x] Az összességében legelőnyösebb ajánlat az alábbiak szerint</w:t>
                  </w:r>
                  <w:r w:rsidRPr="000F1EDD">
                    <w:rPr>
                      <w:rFonts w:ascii="Times New Roman" w:eastAsia="Times New Roman" w:hAnsi="Times New Roman" w:cs="Times New Roman"/>
                      <w:sz w:val="24"/>
                      <w:szCs w:val="24"/>
                      <w:lang w:eastAsia="hu-HU"/>
                    </w:rPr>
                    <w:t xml:space="preserve">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[x] az alábbiakban megadott részszempontok </w:t>
                  </w:r>
                  <w:r w:rsidRPr="000F1EDD">
                    <w:rPr>
                      <w:rFonts w:ascii="Times New Roman" w:eastAsia="Times New Roman" w:hAnsi="Times New Roman" w:cs="Times New Roman"/>
                      <w:i/>
                      <w:iCs/>
                      <w:sz w:val="24"/>
                      <w:szCs w:val="24"/>
                      <w:lang w:eastAsia="hu-HU"/>
                    </w:rPr>
                    <w:t>(a részszempontokat súlyozással vagy – ha súlyozásra bizonyíthatóan nincs lehetőség – csökkenő fontossági sorrendben kell megadni)</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 a dokumentációban, az ajánlati felhívásban vagy az ajánlattételi felhívásban meghatározott részszempontok</w:t>
                  </w:r>
                </w:p>
              </w:tc>
            </w:tr>
            <w:tr w:rsidR="000F1EDD" w:rsidRPr="000F1EDD">
              <w:trPr>
                <w:trHeight w:val="1309"/>
                <w:tblCellSpacing w:w="0" w:type="dxa"/>
              </w:trPr>
              <w:tc>
                <w:tcPr>
                  <w:tcW w:w="0" w:type="auto"/>
                  <w:gridSpan w:val="4"/>
                  <w:tcBorders>
                    <w:top w:val="nil"/>
                    <w:left w:val="single" w:sz="8" w:space="0" w:color="000000"/>
                    <w:bottom w:val="nil"/>
                    <w:right w:val="single" w:sz="8" w:space="0" w:color="000000"/>
                  </w:tcBorders>
                  <w:tcMar>
                    <w:top w:w="0" w:type="dxa"/>
                    <w:left w:w="108" w:type="dxa"/>
                    <w:bottom w:w="0" w:type="dxa"/>
                    <w:right w:w="108" w:type="dxa"/>
                  </w:tcMar>
                  <w:hideMark/>
                </w:tcPr>
                <w:tbl>
                  <w:tblPr>
                    <w:tblW w:w="0" w:type="auto"/>
                    <w:tblCellSpacing w:w="30" w:type="dxa"/>
                    <w:tblCellMar>
                      <w:left w:w="0" w:type="dxa"/>
                      <w:right w:w="0" w:type="dxa"/>
                    </w:tblCellMar>
                    <w:tblLook w:val="04A0" w:firstRow="1" w:lastRow="0" w:firstColumn="1" w:lastColumn="0" w:noHBand="0" w:noVBand="1"/>
                  </w:tblPr>
                  <w:tblGrid>
                    <w:gridCol w:w="270"/>
                    <w:gridCol w:w="7392"/>
                    <w:gridCol w:w="1064"/>
                  </w:tblGrid>
                  <w:tr w:rsidR="000F1EDD" w:rsidRPr="000F1EDD">
                    <w:trPr>
                      <w:tblCellSpacing w:w="30" w:type="dxa"/>
                    </w:trPr>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w:t>
                        </w:r>
                      </w:p>
                    </w:tc>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Részszempont</w:t>
                        </w:r>
                      </w:p>
                    </w:tc>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Súlyszám</w:t>
                        </w:r>
                      </w:p>
                    </w:tc>
                  </w:tr>
                  <w:tr w:rsidR="000F1EDD" w:rsidRPr="000F1EDD">
                    <w:trPr>
                      <w:tblCellSpacing w:w="30" w:type="dxa"/>
                    </w:trPr>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1.</w:t>
                        </w:r>
                      </w:p>
                    </w:tc>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Nettó gépérték, összesen (HUF)</w:t>
                        </w:r>
                      </w:p>
                    </w:tc>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40</w:t>
                        </w:r>
                      </w:p>
                    </w:tc>
                  </w:tr>
                  <w:tr w:rsidR="000F1EDD" w:rsidRPr="000F1EDD">
                    <w:trPr>
                      <w:tblCellSpacing w:w="30" w:type="dxa"/>
                    </w:trPr>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2.</w:t>
                        </w:r>
                      </w:p>
                    </w:tc>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Lízing futamidő ajánlattevő által vállalt kezdőnapja (azaz a teljes mennyiségből utolsóként átadott autóbusz átadás-átvételének napja a szerződéskötés napjától számítva, minimum 30 nap, maximum 210 nap) (Napban megadva)</w:t>
                        </w:r>
                      </w:p>
                    </w:tc>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25</w:t>
                        </w:r>
                      </w:p>
                    </w:tc>
                  </w:tr>
                  <w:tr w:rsidR="000F1EDD" w:rsidRPr="000F1EDD">
                    <w:trPr>
                      <w:tblCellSpacing w:w="30" w:type="dxa"/>
                    </w:trPr>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3.</w:t>
                        </w:r>
                      </w:p>
                    </w:tc>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Lízing ügyleti kamat (maximum a 3 havi BUBOR plusz 6 % kamatfelár) (%-</w:t>
                        </w:r>
                        <w:proofErr w:type="spellStart"/>
                        <w:r w:rsidRPr="000F1EDD">
                          <w:rPr>
                            <w:rFonts w:ascii="Times New Roman" w:eastAsia="Times New Roman" w:hAnsi="Times New Roman" w:cs="Times New Roman"/>
                            <w:sz w:val="24"/>
                            <w:szCs w:val="24"/>
                            <w:lang w:eastAsia="hu-HU"/>
                          </w:rPr>
                          <w:t>ban</w:t>
                        </w:r>
                        <w:proofErr w:type="spellEnd"/>
                        <w:r w:rsidRPr="000F1EDD">
                          <w:rPr>
                            <w:rFonts w:ascii="Times New Roman" w:eastAsia="Times New Roman" w:hAnsi="Times New Roman" w:cs="Times New Roman"/>
                            <w:sz w:val="24"/>
                            <w:szCs w:val="24"/>
                            <w:lang w:eastAsia="hu-HU"/>
                          </w:rPr>
                          <w:t xml:space="preserve"> megadva).</w:t>
                        </w:r>
                      </w:p>
                    </w:tc>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10</w:t>
                        </w:r>
                      </w:p>
                    </w:tc>
                  </w:tr>
                  <w:tr w:rsidR="000F1EDD" w:rsidRPr="000F1EDD">
                    <w:trPr>
                      <w:tblCellSpacing w:w="30" w:type="dxa"/>
                    </w:trPr>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4.</w:t>
                        </w:r>
                      </w:p>
                    </w:tc>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Teljes élettartamra vetített energiafelhasználási és szennyezőanyag kibocsátási költség (EUR-ban megadva)</w:t>
                        </w:r>
                      </w:p>
                    </w:tc>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15</w:t>
                        </w:r>
                      </w:p>
                    </w:tc>
                  </w:tr>
                  <w:tr w:rsidR="000F1EDD" w:rsidRPr="000F1EDD">
                    <w:trPr>
                      <w:tblCellSpacing w:w="30" w:type="dxa"/>
                    </w:trPr>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5.</w:t>
                        </w:r>
                      </w:p>
                    </w:tc>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Az ajánlattevő által - a 24 </w:t>
                        </w:r>
                        <w:proofErr w:type="gramStart"/>
                        <w:r w:rsidRPr="000F1EDD">
                          <w:rPr>
                            <w:rFonts w:ascii="Times New Roman" w:eastAsia="Times New Roman" w:hAnsi="Times New Roman" w:cs="Times New Roman"/>
                            <w:sz w:val="24"/>
                            <w:szCs w:val="24"/>
                            <w:lang w:eastAsia="hu-HU"/>
                          </w:rPr>
                          <w:t>hónap kötelező</w:t>
                        </w:r>
                        <w:proofErr w:type="gramEnd"/>
                        <w:r w:rsidRPr="000F1EDD">
                          <w:rPr>
                            <w:rFonts w:ascii="Times New Roman" w:eastAsia="Times New Roman" w:hAnsi="Times New Roman" w:cs="Times New Roman"/>
                            <w:sz w:val="24"/>
                            <w:szCs w:val="24"/>
                            <w:lang w:eastAsia="hu-HU"/>
                          </w:rPr>
                          <w:t xml:space="preserve"> jótálláson felül-, vállalt jótállás mértéke hónapban megadva (minimum: 0 hónap, maximum további 24 hónap)</w:t>
                        </w:r>
                      </w:p>
                    </w:tc>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5</w:t>
                        </w:r>
                      </w:p>
                    </w:tc>
                  </w:tr>
                  <w:tr w:rsidR="000F1EDD" w:rsidRPr="000F1EDD">
                    <w:trPr>
                      <w:tblCellSpacing w:w="30" w:type="dxa"/>
                    </w:trPr>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6.</w:t>
                        </w:r>
                      </w:p>
                    </w:tc>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Az ajánlattevő által a kötelező jótállási idő (24 hónap) tartama alatt szavatolt üzemképességi mutató %-</w:t>
                        </w:r>
                        <w:proofErr w:type="spellStart"/>
                        <w:r w:rsidRPr="000F1EDD">
                          <w:rPr>
                            <w:rFonts w:ascii="Times New Roman" w:eastAsia="Times New Roman" w:hAnsi="Times New Roman" w:cs="Times New Roman"/>
                            <w:sz w:val="24"/>
                            <w:szCs w:val="24"/>
                            <w:lang w:eastAsia="hu-HU"/>
                          </w:rPr>
                          <w:t>ban</w:t>
                        </w:r>
                        <w:proofErr w:type="spellEnd"/>
                        <w:r w:rsidRPr="000F1EDD">
                          <w:rPr>
                            <w:rFonts w:ascii="Times New Roman" w:eastAsia="Times New Roman" w:hAnsi="Times New Roman" w:cs="Times New Roman"/>
                            <w:sz w:val="24"/>
                            <w:szCs w:val="24"/>
                            <w:lang w:eastAsia="hu-HU"/>
                          </w:rPr>
                          <w:t xml:space="preserve"> megadva. (értékei minimum 90% - maximum 100%)</w:t>
                        </w:r>
                      </w:p>
                    </w:tc>
                    <w:tc>
                      <w:tcPr>
                        <w:tcW w:w="0" w:type="auto"/>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5</w:t>
                        </w:r>
                      </w:p>
                    </w:tc>
                  </w:tr>
                </w:tbl>
                <w:p w:rsidR="000F1EDD" w:rsidRPr="000F1EDD" w:rsidRDefault="000F1EDD" w:rsidP="000F1EDD">
                  <w:pPr>
                    <w:spacing w:after="0" w:line="240" w:lineRule="auto"/>
                    <w:rPr>
                      <w:rFonts w:ascii="Times New Roman" w:eastAsia="Times New Roman" w:hAnsi="Times New Roman" w:cs="Times New Roman"/>
                      <w:sz w:val="24"/>
                      <w:szCs w:val="24"/>
                      <w:lang w:eastAsia="hu-HU"/>
                    </w:rPr>
                  </w:pPr>
                </w:p>
              </w:tc>
            </w:tr>
          </w:tbl>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82"/>
            </w:tblGrid>
            <w:tr w:rsidR="000F1EDD" w:rsidRPr="000F1EDD">
              <w:trPr>
                <w:tblHeader/>
                <w:tblCellSpacing w:w="0" w:type="dxa"/>
              </w:trPr>
              <w:tc>
                <w:tcPr>
                  <w:tcW w:w="9570" w:type="dxa"/>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p>
              </w:tc>
            </w:tr>
            <w:tr w:rsidR="000F1EDD" w:rsidRPr="000F1EDD">
              <w:trPr>
                <w:trHeight w:val="351"/>
                <w:tblCellSpacing w:w="0" w:type="dxa"/>
              </w:trPr>
              <w:tc>
                <w:tcPr>
                  <w:tcW w:w="0" w:type="auto"/>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xml:space="preserve">IV.2.2) Elektronikus árlejtésre vonatkozó </w:t>
                  </w:r>
                  <w:proofErr w:type="gramStart"/>
                  <w:r w:rsidRPr="000F1EDD">
                    <w:rPr>
                      <w:rFonts w:ascii="Times New Roman" w:eastAsia="Times New Roman" w:hAnsi="Times New Roman" w:cs="Times New Roman"/>
                      <w:b/>
                      <w:bCs/>
                      <w:sz w:val="24"/>
                      <w:szCs w:val="24"/>
                      <w:lang w:eastAsia="hu-HU"/>
                    </w:rPr>
                    <w:t>információk</w:t>
                  </w:r>
                  <w:proofErr w:type="gramEnd"/>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Elektronikus árlejtést fognak alkalmazni [ ] igen [x] nem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i/>
                      <w:iCs/>
                      <w:sz w:val="24"/>
                      <w:szCs w:val="24"/>
                      <w:lang w:eastAsia="hu-HU"/>
                    </w:rPr>
                    <w:t xml:space="preserve">(igen válasz esetén, ha szükséges) </w:t>
                  </w:r>
                  <w:r w:rsidRPr="000F1EDD">
                    <w:rPr>
                      <w:rFonts w:ascii="Times New Roman" w:eastAsia="Times New Roman" w:hAnsi="Times New Roman" w:cs="Times New Roman"/>
                      <w:sz w:val="24"/>
                      <w:szCs w:val="24"/>
                      <w:lang w:eastAsia="hu-HU"/>
                    </w:rPr>
                    <w:t xml:space="preserve">További </w:t>
                  </w:r>
                  <w:proofErr w:type="gramStart"/>
                  <w:r w:rsidRPr="000F1EDD">
                    <w:rPr>
                      <w:rFonts w:ascii="Times New Roman" w:eastAsia="Times New Roman" w:hAnsi="Times New Roman" w:cs="Times New Roman"/>
                      <w:sz w:val="24"/>
                      <w:szCs w:val="24"/>
                      <w:lang w:eastAsia="hu-HU"/>
                    </w:rPr>
                    <w:t>információk</w:t>
                  </w:r>
                  <w:proofErr w:type="gramEnd"/>
                  <w:r w:rsidRPr="000F1EDD">
                    <w:rPr>
                      <w:rFonts w:ascii="Times New Roman" w:eastAsia="Times New Roman" w:hAnsi="Times New Roman" w:cs="Times New Roman"/>
                      <w:sz w:val="24"/>
                      <w:szCs w:val="24"/>
                      <w:lang w:eastAsia="hu-HU"/>
                    </w:rPr>
                    <w:t xml:space="preserve"> az elektronikus árlejtésről: </w:t>
                  </w:r>
                </w:p>
              </w:tc>
            </w:tr>
          </w:tbl>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w:t>
            </w:r>
          </w:p>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xml:space="preserve">IV.3) Adminisztratív </w:t>
            </w:r>
            <w:proofErr w:type="gramStart"/>
            <w:r w:rsidRPr="000F1EDD">
              <w:rPr>
                <w:rFonts w:ascii="Times New Roman" w:eastAsia="Times New Roman" w:hAnsi="Times New Roman" w:cs="Times New Roman"/>
                <w:b/>
                <w:bCs/>
                <w:sz w:val="24"/>
                <w:szCs w:val="24"/>
                <w:lang w:eastAsia="hu-HU"/>
              </w:rPr>
              <w:t>információk</w:t>
            </w:r>
            <w:proofErr w:type="gramEnd"/>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82"/>
            </w:tblGrid>
            <w:tr w:rsidR="000F1EDD" w:rsidRPr="000F1EDD">
              <w:trPr>
                <w:tblHeader/>
                <w:tblCellSpacing w:w="0" w:type="dxa"/>
              </w:trPr>
              <w:tc>
                <w:tcPr>
                  <w:tcW w:w="9570" w:type="dxa"/>
                  <w:vAlign w:val="center"/>
                  <w:hideMark/>
                </w:tcPr>
                <w:p w:rsidR="000F1EDD" w:rsidRPr="000F1EDD" w:rsidRDefault="000F1EDD" w:rsidP="000F1EDD">
                  <w:pPr>
                    <w:spacing w:after="0" w:line="240" w:lineRule="auto"/>
                    <w:rPr>
                      <w:rFonts w:ascii="Times New Roman" w:eastAsia="Times New Roman" w:hAnsi="Times New Roman" w:cs="Times New Roman"/>
                      <w:b/>
                      <w:bCs/>
                      <w:sz w:val="24"/>
                      <w:szCs w:val="24"/>
                      <w:lang w:eastAsia="hu-HU"/>
                    </w:rPr>
                  </w:pPr>
                </w:p>
              </w:tc>
            </w:tr>
            <w:tr w:rsidR="000F1EDD" w:rsidRPr="000F1EDD">
              <w:trPr>
                <w:trHeight w:val="990"/>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IV.3.1) Az ajánlatkérő által az aktához rendelt hivatkozási szám </w:t>
                  </w:r>
                  <w:r w:rsidRPr="000F1EDD">
                    <w:rPr>
                      <w:rFonts w:ascii="Times New Roman" w:eastAsia="Times New Roman" w:hAnsi="Times New Roman" w:cs="Times New Roman"/>
                      <w:i/>
                      <w:iCs/>
                      <w:sz w:val="24"/>
                      <w:szCs w:val="24"/>
                      <w:lang w:eastAsia="hu-HU"/>
                    </w:rPr>
                    <w:t>(adott esetben)</w:t>
                  </w:r>
                  <w:r w:rsidRPr="000F1EDD">
                    <w:rPr>
                      <w:rFonts w:ascii="Times New Roman" w:eastAsia="Times New Roman" w:hAnsi="Times New Roman" w:cs="Times New Roman"/>
                      <w:sz w:val="24"/>
                      <w:szCs w:val="24"/>
                      <w:lang w:eastAsia="hu-HU"/>
                    </w:rPr>
                    <w:t xml:space="preserve"> </w:t>
                  </w:r>
                </w:p>
              </w:tc>
            </w:tr>
            <w:tr w:rsidR="000F1EDD" w:rsidRPr="000F1EDD">
              <w:trPr>
                <w:trHeight w:val="1395"/>
                <w:tblCellSpacing w:w="0" w:type="dxa"/>
              </w:trPr>
              <w:tc>
                <w:tcPr>
                  <w:tcW w:w="0" w:type="auto"/>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IV.3.2) Az adott szerződésre vonatkozóan sor került korábbi közzétételre</w:t>
                  </w:r>
                  <w:r w:rsidRPr="000F1EDD">
                    <w:rPr>
                      <w:rFonts w:ascii="Times New Roman" w:eastAsia="Times New Roman" w:hAnsi="Times New Roman" w:cs="Times New Roman"/>
                      <w:sz w:val="24"/>
                      <w:szCs w:val="24"/>
                      <w:lang w:eastAsia="hu-HU"/>
                    </w:rPr>
                    <w:t xml:space="preserve"> [ ] igen [x] nem </w:t>
                  </w:r>
                </w:p>
                <w:p w:rsidR="000F1EDD" w:rsidRPr="000F1EDD" w:rsidRDefault="000F1EDD" w:rsidP="000F1EDD">
                  <w:pPr>
                    <w:spacing w:before="120" w:after="120" w:line="240" w:lineRule="auto"/>
                    <w:rPr>
                      <w:rFonts w:ascii="Times New Roman" w:eastAsia="Times New Roman" w:hAnsi="Times New Roman" w:cs="Times New Roman"/>
                      <w:i/>
                      <w:iCs/>
                      <w:sz w:val="24"/>
                      <w:szCs w:val="24"/>
                      <w:lang w:eastAsia="hu-HU"/>
                    </w:rPr>
                  </w:pPr>
                  <w:r w:rsidRPr="000F1EDD">
                    <w:rPr>
                      <w:rFonts w:ascii="Times New Roman" w:eastAsia="Times New Roman" w:hAnsi="Times New Roman" w:cs="Times New Roman"/>
                      <w:i/>
                      <w:iCs/>
                      <w:sz w:val="24"/>
                      <w:szCs w:val="24"/>
                      <w:lang w:eastAsia="hu-HU"/>
                    </w:rPr>
                    <w:t>(igen válasz esetén)</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 Időszakos előzetes tájékoztató [ ] Felhasználói oldalon közzétett hirdetmény</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A hirdetmény száma a Hivatalos Lapban:</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/S - , </w:t>
                  </w:r>
                  <w:proofErr w:type="gramStart"/>
                  <w:r w:rsidRPr="000F1EDD">
                    <w:rPr>
                      <w:rFonts w:ascii="Times New Roman" w:eastAsia="Times New Roman" w:hAnsi="Times New Roman" w:cs="Times New Roman"/>
                      <w:sz w:val="24"/>
                      <w:szCs w:val="24"/>
                      <w:lang w:eastAsia="hu-HU"/>
                    </w:rPr>
                    <w:t>dátum</w:t>
                  </w:r>
                  <w:proofErr w:type="gramEnd"/>
                  <w:r w:rsidRPr="000F1EDD">
                    <w:rPr>
                      <w:rFonts w:ascii="Times New Roman" w:eastAsia="Times New Roman" w:hAnsi="Times New Roman" w:cs="Times New Roman"/>
                      <w:sz w:val="24"/>
                      <w:szCs w:val="24"/>
                      <w:lang w:eastAsia="hu-HU"/>
                    </w:rPr>
                    <w:t xml:space="preserve">: </w:t>
                  </w:r>
                  <w:r w:rsidRPr="000F1EDD">
                    <w:rPr>
                      <w:rFonts w:ascii="Times New Roman" w:eastAsia="Times New Roman" w:hAnsi="Times New Roman" w:cs="Times New Roman"/>
                      <w:i/>
                      <w:iCs/>
                      <w:sz w:val="24"/>
                      <w:szCs w:val="24"/>
                      <w:lang w:eastAsia="hu-HU"/>
                    </w:rPr>
                    <w:t>(nap/hónap/év)</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 ] Egyéb korábbi közzététel </w:t>
                  </w:r>
                  <w:r w:rsidRPr="000F1EDD">
                    <w:rPr>
                      <w:rFonts w:ascii="Times New Roman" w:eastAsia="Times New Roman" w:hAnsi="Times New Roman" w:cs="Times New Roman"/>
                      <w:i/>
                      <w:iCs/>
                      <w:sz w:val="24"/>
                      <w:szCs w:val="24"/>
                      <w:lang w:eastAsia="hu-HU"/>
                    </w:rPr>
                    <w:t>(adott esetben)</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A hirdetmény száma a Hivatalos Lapban:</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/S - , </w:t>
                  </w:r>
                  <w:proofErr w:type="gramStart"/>
                  <w:r w:rsidRPr="000F1EDD">
                    <w:rPr>
                      <w:rFonts w:ascii="Times New Roman" w:eastAsia="Times New Roman" w:hAnsi="Times New Roman" w:cs="Times New Roman"/>
                      <w:sz w:val="24"/>
                      <w:szCs w:val="24"/>
                      <w:lang w:eastAsia="hu-HU"/>
                    </w:rPr>
                    <w:t>dátum</w:t>
                  </w:r>
                  <w:proofErr w:type="gramEnd"/>
                  <w:r w:rsidRPr="000F1EDD">
                    <w:rPr>
                      <w:rFonts w:ascii="Times New Roman" w:eastAsia="Times New Roman" w:hAnsi="Times New Roman" w:cs="Times New Roman"/>
                      <w:sz w:val="24"/>
                      <w:szCs w:val="24"/>
                      <w:lang w:eastAsia="hu-HU"/>
                    </w:rPr>
                    <w:t xml:space="preserve">: </w:t>
                  </w:r>
                  <w:r w:rsidRPr="000F1EDD">
                    <w:rPr>
                      <w:rFonts w:ascii="Times New Roman" w:eastAsia="Times New Roman" w:hAnsi="Times New Roman" w:cs="Times New Roman"/>
                      <w:i/>
                      <w:iCs/>
                      <w:sz w:val="24"/>
                      <w:szCs w:val="24"/>
                      <w:lang w:eastAsia="hu-HU"/>
                    </w:rPr>
                    <w:t>(nap/hónap/év)</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A hirdetmény száma a Hivatalos Lapban:</w:t>
                  </w:r>
                </w:p>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/S - , </w:t>
                  </w:r>
                  <w:proofErr w:type="gramStart"/>
                  <w:r w:rsidRPr="000F1EDD">
                    <w:rPr>
                      <w:rFonts w:ascii="Times New Roman" w:eastAsia="Times New Roman" w:hAnsi="Times New Roman" w:cs="Times New Roman"/>
                      <w:sz w:val="24"/>
                      <w:szCs w:val="24"/>
                      <w:lang w:eastAsia="hu-HU"/>
                    </w:rPr>
                    <w:t>dátum</w:t>
                  </w:r>
                  <w:proofErr w:type="gramEnd"/>
                  <w:r w:rsidRPr="000F1EDD">
                    <w:rPr>
                      <w:rFonts w:ascii="Times New Roman" w:eastAsia="Times New Roman" w:hAnsi="Times New Roman" w:cs="Times New Roman"/>
                      <w:sz w:val="24"/>
                      <w:szCs w:val="24"/>
                      <w:lang w:eastAsia="hu-HU"/>
                    </w:rPr>
                    <w:t xml:space="preserve">: </w:t>
                  </w:r>
                  <w:r w:rsidRPr="000F1EDD">
                    <w:rPr>
                      <w:rFonts w:ascii="Times New Roman" w:eastAsia="Times New Roman" w:hAnsi="Times New Roman" w:cs="Times New Roman"/>
                      <w:i/>
                      <w:iCs/>
                      <w:sz w:val="24"/>
                      <w:szCs w:val="24"/>
                      <w:lang w:eastAsia="hu-HU"/>
                    </w:rPr>
                    <w:t>(nap/hónap/év)</w:t>
                  </w:r>
                </w:p>
              </w:tc>
            </w:tr>
            <w:tr w:rsidR="000F1EDD" w:rsidRPr="000F1EDD">
              <w:trPr>
                <w:trHeight w:val="1395"/>
                <w:tblCellSpacing w:w="0" w:type="dxa"/>
              </w:trPr>
              <w:tc>
                <w:tcPr>
                  <w:tcW w:w="0" w:type="auto"/>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IV.3.3) </w:t>
                  </w:r>
                  <w:proofErr w:type="gramStart"/>
                  <w:r w:rsidRPr="000F1EDD">
                    <w:rPr>
                      <w:rFonts w:ascii="Times New Roman" w:eastAsia="Times New Roman" w:hAnsi="Times New Roman" w:cs="Times New Roman"/>
                      <w:b/>
                      <w:bCs/>
                      <w:sz w:val="24"/>
                      <w:szCs w:val="24"/>
                      <w:lang w:eastAsia="hu-HU"/>
                    </w:rPr>
                    <w:t>A</w:t>
                  </w:r>
                  <w:proofErr w:type="gramEnd"/>
                  <w:r w:rsidRPr="000F1EDD">
                    <w:rPr>
                      <w:rFonts w:ascii="Times New Roman" w:eastAsia="Times New Roman" w:hAnsi="Times New Roman" w:cs="Times New Roman"/>
                      <w:b/>
                      <w:bCs/>
                      <w:sz w:val="24"/>
                      <w:szCs w:val="24"/>
                      <w:lang w:eastAsia="hu-HU"/>
                    </w:rPr>
                    <w:t xml:space="preserve"> dokumentáció és a kiegészítő iratok beszerzésének feltételei </w:t>
                  </w:r>
                  <w:r w:rsidRPr="000F1EDD">
                    <w:rPr>
                      <w:rFonts w:ascii="Times New Roman" w:eastAsia="Times New Roman" w:hAnsi="Times New Roman" w:cs="Times New Roman"/>
                      <w:i/>
                      <w:iCs/>
                      <w:sz w:val="24"/>
                      <w:szCs w:val="24"/>
                      <w:lang w:eastAsia="hu-HU"/>
                    </w:rPr>
                    <w:t>(a DBR kivételével)</w:t>
                  </w:r>
                  <w:r w:rsidRPr="000F1EDD">
                    <w:rPr>
                      <w:rFonts w:ascii="Times New Roman" w:eastAsia="Times New Roman" w:hAnsi="Times New Roman" w:cs="Times New Roman"/>
                      <w:sz w:val="24"/>
                      <w:szCs w:val="24"/>
                      <w:lang w:eastAsia="hu-HU"/>
                    </w:rPr>
                    <w:t xml:space="preserve">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A dokumentáció beszerzésének határideje</w:t>
                  </w:r>
                </w:p>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0F1EDD">
                    <w:rPr>
                      <w:rFonts w:ascii="Times New Roman" w:eastAsia="Times New Roman" w:hAnsi="Times New Roman" w:cs="Times New Roman"/>
                      <w:sz w:val="24"/>
                      <w:szCs w:val="24"/>
                      <w:lang w:eastAsia="hu-HU"/>
                    </w:rPr>
                    <w:t>Dátum</w:t>
                  </w:r>
                  <w:proofErr w:type="gramEnd"/>
                  <w:r w:rsidRPr="000F1EDD">
                    <w:rPr>
                      <w:rFonts w:ascii="Times New Roman" w:eastAsia="Times New Roman" w:hAnsi="Times New Roman" w:cs="Times New Roman"/>
                      <w:sz w:val="24"/>
                      <w:szCs w:val="24"/>
                      <w:lang w:eastAsia="hu-HU"/>
                    </w:rPr>
                    <w:t xml:space="preserve">: 2016/03/30 </w:t>
                  </w:r>
                  <w:r w:rsidRPr="000F1EDD">
                    <w:rPr>
                      <w:rFonts w:ascii="Times New Roman" w:eastAsia="Times New Roman" w:hAnsi="Times New Roman" w:cs="Times New Roman"/>
                      <w:i/>
                      <w:iCs/>
                      <w:sz w:val="24"/>
                      <w:szCs w:val="24"/>
                      <w:lang w:eastAsia="hu-HU"/>
                    </w:rPr>
                    <w:t>(nap/hónap/év)</w:t>
                  </w:r>
                  <w:r w:rsidRPr="000F1EDD">
                    <w:rPr>
                      <w:rFonts w:ascii="Times New Roman" w:eastAsia="Times New Roman" w:hAnsi="Times New Roman" w:cs="Times New Roman"/>
                      <w:sz w:val="24"/>
                      <w:szCs w:val="24"/>
                      <w:lang w:eastAsia="hu-HU"/>
                    </w:rPr>
                    <w:t xml:space="preserve"> Időpont: 10:00 </w:t>
                  </w:r>
                </w:p>
              </w:tc>
            </w:tr>
            <w:tr w:rsidR="000F1EDD" w:rsidRPr="000F1EDD">
              <w:trPr>
                <w:trHeight w:val="675"/>
                <w:tblCellSpacing w:w="0" w:type="dxa"/>
              </w:trPr>
              <w:tc>
                <w:tcPr>
                  <w:tcW w:w="0" w:type="auto"/>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 dokumentációért fizetni kell [ ] igen [x] nem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i/>
                      <w:iCs/>
                      <w:sz w:val="24"/>
                      <w:szCs w:val="24"/>
                      <w:lang w:eastAsia="hu-HU"/>
                    </w:rPr>
                    <w:t>(igen válasz esetén, csak számokkal)</w:t>
                  </w:r>
                  <w:r w:rsidRPr="000F1EDD">
                    <w:rPr>
                      <w:rFonts w:ascii="Times New Roman" w:eastAsia="Times New Roman" w:hAnsi="Times New Roman" w:cs="Times New Roman"/>
                      <w:sz w:val="24"/>
                      <w:szCs w:val="24"/>
                      <w:lang w:eastAsia="hu-HU"/>
                    </w:rPr>
                    <w:t xml:space="preserve"> Ár: Pénznem: </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A fizetés feltételei és módja:</w:t>
                  </w:r>
                </w:p>
              </w:tc>
            </w:tr>
            <w:tr w:rsidR="000F1EDD" w:rsidRPr="000F1EDD">
              <w:trPr>
                <w:trHeight w:val="990"/>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IV.3.4) Ajánlattételi vagy részvételi határidő</w:t>
                  </w:r>
                </w:p>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0F1EDD">
                    <w:rPr>
                      <w:rFonts w:ascii="Times New Roman" w:eastAsia="Times New Roman" w:hAnsi="Times New Roman" w:cs="Times New Roman"/>
                      <w:sz w:val="24"/>
                      <w:szCs w:val="24"/>
                      <w:lang w:eastAsia="hu-HU"/>
                    </w:rPr>
                    <w:t>Dátum</w:t>
                  </w:r>
                  <w:proofErr w:type="gramEnd"/>
                  <w:r w:rsidRPr="000F1EDD">
                    <w:rPr>
                      <w:rFonts w:ascii="Times New Roman" w:eastAsia="Times New Roman" w:hAnsi="Times New Roman" w:cs="Times New Roman"/>
                      <w:sz w:val="24"/>
                      <w:szCs w:val="24"/>
                      <w:lang w:eastAsia="hu-HU"/>
                    </w:rPr>
                    <w:t xml:space="preserve">: 2016/03/30 </w:t>
                  </w:r>
                  <w:r w:rsidRPr="000F1EDD">
                    <w:rPr>
                      <w:rFonts w:ascii="Times New Roman" w:eastAsia="Times New Roman" w:hAnsi="Times New Roman" w:cs="Times New Roman"/>
                      <w:i/>
                      <w:iCs/>
                      <w:sz w:val="24"/>
                      <w:szCs w:val="24"/>
                      <w:lang w:eastAsia="hu-HU"/>
                    </w:rPr>
                    <w:t>(nap/hónap/év)</w:t>
                  </w:r>
                  <w:r w:rsidRPr="000F1EDD">
                    <w:rPr>
                      <w:rFonts w:ascii="Times New Roman" w:eastAsia="Times New Roman" w:hAnsi="Times New Roman" w:cs="Times New Roman"/>
                      <w:sz w:val="24"/>
                      <w:szCs w:val="24"/>
                      <w:lang w:eastAsia="hu-HU"/>
                    </w:rPr>
                    <w:t xml:space="preserve"> Időpont: 10:00 </w:t>
                  </w:r>
                </w:p>
              </w:tc>
            </w:tr>
            <w:tr w:rsidR="000F1EDD" w:rsidRPr="000F1EDD">
              <w:trPr>
                <w:trHeight w:val="495"/>
                <w:tblCellSpacing w:w="0" w:type="dxa"/>
              </w:trPr>
              <w:tc>
                <w:tcPr>
                  <w:tcW w:w="0" w:type="auto"/>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xml:space="preserve">IV.3.5) </w:t>
                  </w:r>
                  <w:proofErr w:type="gramStart"/>
                  <w:r w:rsidRPr="000F1EDD">
                    <w:rPr>
                      <w:rFonts w:ascii="Times New Roman" w:eastAsia="Times New Roman" w:hAnsi="Times New Roman" w:cs="Times New Roman"/>
                      <w:b/>
                      <w:bCs/>
                      <w:sz w:val="24"/>
                      <w:szCs w:val="24"/>
                      <w:lang w:eastAsia="hu-HU"/>
                    </w:rPr>
                    <w:t>Az(</w:t>
                  </w:r>
                  <w:proofErr w:type="gramEnd"/>
                  <w:r w:rsidRPr="000F1EDD">
                    <w:rPr>
                      <w:rFonts w:ascii="Times New Roman" w:eastAsia="Times New Roman" w:hAnsi="Times New Roman" w:cs="Times New Roman"/>
                      <w:b/>
                      <w:bCs/>
                      <w:sz w:val="24"/>
                      <w:szCs w:val="24"/>
                      <w:lang w:eastAsia="hu-HU"/>
                    </w:rPr>
                    <w:t>ok) a nyelv(</w:t>
                  </w:r>
                  <w:proofErr w:type="spellStart"/>
                  <w:r w:rsidRPr="000F1EDD">
                    <w:rPr>
                      <w:rFonts w:ascii="Times New Roman" w:eastAsia="Times New Roman" w:hAnsi="Times New Roman" w:cs="Times New Roman"/>
                      <w:b/>
                      <w:bCs/>
                      <w:sz w:val="24"/>
                      <w:szCs w:val="24"/>
                      <w:lang w:eastAsia="hu-HU"/>
                    </w:rPr>
                    <w:t>ek</w:t>
                  </w:r>
                  <w:proofErr w:type="spellEnd"/>
                  <w:r w:rsidRPr="000F1EDD">
                    <w:rPr>
                      <w:rFonts w:ascii="Times New Roman" w:eastAsia="Times New Roman" w:hAnsi="Times New Roman" w:cs="Times New Roman"/>
                      <w:b/>
                      <w:bCs/>
                      <w:sz w:val="24"/>
                      <w:szCs w:val="24"/>
                      <w:lang w:eastAsia="hu-HU"/>
                    </w:rPr>
                    <w:t>), amely(</w:t>
                  </w:r>
                  <w:proofErr w:type="spellStart"/>
                  <w:r w:rsidRPr="000F1EDD">
                    <w:rPr>
                      <w:rFonts w:ascii="Times New Roman" w:eastAsia="Times New Roman" w:hAnsi="Times New Roman" w:cs="Times New Roman"/>
                      <w:b/>
                      <w:bCs/>
                      <w:sz w:val="24"/>
                      <w:szCs w:val="24"/>
                      <w:lang w:eastAsia="hu-HU"/>
                    </w:rPr>
                    <w:t>ek</w:t>
                  </w:r>
                  <w:proofErr w:type="spellEnd"/>
                  <w:r w:rsidRPr="000F1EDD">
                    <w:rPr>
                      <w:rFonts w:ascii="Times New Roman" w:eastAsia="Times New Roman" w:hAnsi="Times New Roman" w:cs="Times New Roman"/>
                      <w:b/>
                      <w:bCs/>
                      <w:sz w:val="24"/>
                      <w:szCs w:val="24"/>
                      <w:lang w:eastAsia="hu-HU"/>
                    </w:rPr>
                    <w:t>)en a pályázatok (pályaművek), illetve részvételi jelentkezések benyújthatók</w:t>
                  </w:r>
                </w:p>
              </w:tc>
            </w:tr>
            <w:tr w:rsidR="000F1EDD" w:rsidRPr="000F1EDD">
              <w:trPr>
                <w:trHeight w:val="1435"/>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 Az EU bármely hivatalos nyelve</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[x] Az EU következő hivatalos </w:t>
                  </w:r>
                  <w:proofErr w:type="gramStart"/>
                  <w:r w:rsidRPr="000F1EDD">
                    <w:rPr>
                      <w:rFonts w:ascii="Times New Roman" w:eastAsia="Times New Roman" w:hAnsi="Times New Roman" w:cs="Times New Roman"/>
                      <w:sz w:val="24"/>
                      <w:szCs w:val="24"/>
                      <w:lang w:eastAsia="hu-HU"/>
                    </w:rPr>
                    <w:t>nyelve(</w:t>
                  </w:r>
                  <w:proofErr w:type="gramEnd"/>
                  <w:r w:rsidRPr="000F1EDD">
                    <w:rPr>
                      <w:rFonts w:ascii="Times New Roman" w:eastAsia="Times New Roman" w:hAnsi="Times New Roman" w:cs="Times New Roman"/>
                      <w:sz w:val="24"/>
                      <w:szCs w:val="24"/>
                      <w:lang w:eastAsia="hu-HU"/>
                    </w:rPr>
                    <w:t xml:space="preserve">i): magyar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 ] Egyéb: </w:t>
                  </w:r>
                </w:p>
              </w:tc>
            </w:tr>
            <w:tr w:rsidR="000F1EDD" w:rsidRPr="000F1EDD">
              <w:trPr>
                <w:trHeight w:val="885"/>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IV.3.6) Az ajánlati kötöttség </w:t>
                  </w:r>
                  <w:proofErr w:type="gramStart"/>
                  <w:r w:rsidRPr="000F1EDD">
                    <w:rPr>
                      <w:rFonts w:ascii="Times New Roman" w:eastAsia="Times New Roman" w:hAnsi="Times New Roman" w:cs="Times New Roman"/>
                      <w:b/>
                      <w:bCs/>
                      <w:sz w:val="24"/>
                      <w:szCs w:val="24"/>
                      <w:lang w:eastAsia="hu-HU"/>
                    </w:rPr>
                    <w:t>minimális</w:t>
                  </w:r>
                  <w:proofErr w:type="gramEnd"/>
                  <w:r w:rsidRPr="000F1EDD">
                    <w:rPr>
                      <w:rFonts w:ascii="Times New Roman" w:eastAsia="Times New Roman" w:hAnsi="Times New Roman" w:cs="Times New Roman"/>
                      <w:b/>
                      <w:bCs/>
                      <w:sz w:val="24"/>
                      <w:szCs w:val="24"/>
                      <w:lang w:eastAsia="hu-HU"/>
                    </w:rPr>
                    <w:t xml:space="preserve"> időtartama </w:t>
                  </w:r>
                  <w:r w:rsidRPr="000F1EDD">
                    <w:rPr>
                      <w:rFonts w:ascii="Times New Roman" w:eastAsia="Times New Roman" w:hAnsi="Times New Roman" w:cs="Times New Roman"/>
                      <w:i/>
                      <w:iCs/>
                      <w:sz w:val="24"/>
                      <w:szCs w:val="24"/>
                      <w:lang w:eastAsia="hu-HU"/>
                    </w:rPr>
                    <w:t>(nyílt eljárás)</w:t>
                  </w:r>
                  <w:r w:rsidRPr="000F1EDD">
                    <w:rPr>
                      <w:rFonts w:ascii="Times New Roman" w:eastAsia="Times New Roman" w:hAnsi="Times New Roman" w:cs="Times New Roman"/>
                      <w:sz w:val="24"/>
                      <w:szCs w:val="24"/>
                      <w:lang w:eastAsia="hu-HU"/>
                    </w:rPr>
                    <w:t xml:space="preserve"> </w:t>
                  </w:r>
                </w:p>
                <w:p w:rsidR="000F1EDD" w:rsidRPr="000F1EDD" w:rsidRDefault="000F1EDD" w:rsidP="000F1EDD">
                  <w:pPr>
                    <w:spacing w:before="120"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i/>
                      <w:iCs/>
                      <w:sz w:val="24"/>
                      <w:szCs w:val="24"/>
                      <w:lang w:eastAsia="hu-HU"/>
                    </w:rPr>
                    <w:t>-</w:t>
                  </w:r>
                  <w:proofErr w:type="spellStart"/>
                  <w:r w:rsidRPr="000F1EDD">
                    <w:rPr>
                      <w:rFonts w:ascii="Times New Roman" w:eastAsia="Times New Roman" w:hAnsi="Times New Roman" w:cs="Times New Roman"/>
                      <w:i/>
                      <w:iCs/>
                      <w:sz w:val="24"/>
                      <w:szCs w:val="24"/>
                      <w:lang w:eastAsia="hu-HU"/>
                    </w:rPr>
                    <w:t>ig</w:t>
                  </w:r>
                  <w:proofErr w:type="spellEnd"/>
                  <w:r w:rsidRPr="000F1EDD">
                    <w:rPr>
                      <w:rFonts w:ascii="Times New Roman" w:eastAsia="Times New Roman" w:hAnsi="Times New Roman" w:cs="Times New Roman"/>
                      <w:i/>
                      <w:iCs/>
                      <w:sz w:val="24"/>
                      <w:szCs w:val="24"/>
                      <w:lang w:eastAsia="hu-HU"/>
                    </w:rPr>
                    <w:t xml:space="preserve"> (nap/hónap/év)</w:t>
                  </w:r>
                  <w:r w:rsidRPr="000F1EDD">
                    <w:rPr>
                      <w:rFonts w:ascii="Times New Roman" w:eastAsia="Times New Roman" w:hAnsi="Times New Roman" w:cs="Times New Roman"/>
                      <w:sz w:val="24"/>
                      <w:szCs w:val="24"/>
                      <w:lang w:eastAsia="hu-HU"/>
                    </w:rPr>
                    <w:t xml:space="preserve"> </w:t>
                  </w:r>
                </w:p>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vagy</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Az időtartam hónapban: </w:t>
                  </w:r>
                  <w:r w:rsidRPr="000F1EDD">
                    <w:rPr>
                      <w:rFonts w:ascii="Times New Roman" w:eastAsia="Times New Roman" w:hAnsi="Times New Roman" w:cs="Times New Roman"/>
                      <w:i/>
                      <w:iCs/>
                      <w:sz w:val="24"/>
                      <w:szCs w:val="24"/>
                      <w:lang w:eastAsia="hu-HU"/>
                    </w:rPr>
                    <w:t>vagy</w:t>
                  </w:r>
                  <w:r w:rsidRPr="000F1EDD">
                    <w:rPr>
                      <w:rFonts w:ascii="Times New Roman" w:eastAsia="Times New Roman" w:hAnsi="Times New Roman" w:cs="Times New Roman"/>
                      <w:sz w:val="24"/>
                      <w:szCs w:val="24"/>
                      <w:lang w:eastAsia="hu-HU"/>
                    </w:rPr>
                    <w:t xml:space="preserve"> napban: 30 (az ajánlattételi határidő lejártától számítva)</w:t>
                  </w:r>
                </w:p>
              </w:tc>
            </w:tr>
            <w:tr w:rsidR="000F1EDD" w:rsidRPr="000F1EDD">
              <w:trPr>
                <w:trHeight w:val="2454"/>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IV.3.7) Az ajánlatok felbontásának feltételei</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proofErr w:type="gramStart"/>
                  <w:r w:rsidRPr="000F1EDD">
                    <w:rPr>
                      <w:rFonts w:ascii="Times New Roman" w:eastAsia="Times New Roman" w:hAnsi="Times New Roman" w:cs="Times New Roman"/>
                      <w:sz w:val="24"/>
                      <w:szCs w:val="24"/>
                      <w:lang w:eastAsia="hu-HU"/>
                    </w:rPr>
                    <w:t>Dátum</w:t>
                  </w:r>
                  <w:proofErr w:type="gramEnd"/>
                  <w:r w:rsidRPr="000F1EDD">
                    <w:rPr>
                      <w:rFonts w:ascii="Times New Roman" w:eastAsia="Times New Roman" w:hAnsi="Times New Roman" w:cs="Times New Roman"/>
                      <w:sz w:val="24"/>
                      <w:szCs w:val="24"/>
                      <w:lang w:eastAsia="hu-HU"/>
                    </w:rPr>
                    <w:t xml:space="preserve">: 2016/03/30 </w:t>
                  </w:r>
                  <w:r w:rsidRPr="000F1EDD">
                    <w:rPr>
                      <w:rFonts w:ascii="Times New Roman" w:eastAsia="Times New Roman" w:hAnsi="Times New Roman" w:cs="Times New Roman"/>
                      <w:i/>
                      <w:iCs/>
                      <w:sz w:val="24"/>
                      <w:szCs w:val="24"/>
                      <w:lang w:eastAsia="hu-HU"/>
                    </w:rPr>
                    <w:t>(nap/hónap/év)</w:t>
                  </w:r>
                  <w:r w:rsidRPr="000F1EDD">
                    <w:rPr>
                      <w:rFonts w:ascii="Times New Roman" w:eastAsia="Times New Roman" w:hAnsi="Times New Roman" w:cs="Times New Roman"/>
                      <w:sz w:val="24"/>
                      <w:szCs w:val="24"/>
                      <w:lang w:eastAsia="hu-HU"/>
                    </w:rPr>
                    <w:t xml:space="preserve"> Időpont: 10:00 </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i/>
                      <w:iCs/>
                      <w:sz w:val="24"/>
                      <w:szCs w:val="24"/>
                      <w:lang w:eastAsia="hu-HU"/>
                    </w:rPr>
                    <w:t>(adott esetben)</w:t>
                  </w:r>
                  <w:r w:rsidRPr="000F1EDD">
                    <w:rPr>
                      <w:rFonts w:ascii="Times New Roman" w:eastAsia="Times New Roman" w:hAnsi="Times New Roman" w:cs="Times New Roman"/>
                      <w:sz w:val="24"/>
                      <w:szCs w:val="24"/>
                      <w:lang w:eastAsia="hu-HU"/>
                    </w:rPr>
                    <w:t xml:space="preserve"> Hely: </w:t>
                  </w:r>
                  <w:proofErr w:type="spellStart"/>
                  <w:r w:rsidRPr="000F1EDD">
                    <w:rPr>
                      <w:rFonts w:ascii="Times New Roman" w:eastAsia="Times New Roman" w:hAnsi="Times New Roman" w:cs="Times New Roman"/>
                      <w:sz w:val="24"/>
                      <w:szCs w:val="24"/>
                      <w:lang w:eastAsia="hu-HU"/>
                    </w:rPr>
                    <w:t>Rátky</w:t>
                  </w:r>
                  <w:proofErr w:type="spellEnd"/>
                  <w:r w:rsidRPr="000F1EDD">
                    <w:rPr>
                      <w:rFonts w:ascii="Times New Roman" w:eastAsia="Times New Roman" w:hAnsi="Times New Roman" w:cs="Times New Roman"/>
                      <w:sz w:val="24"/>
                      <w:szCs w:val="24"/>
                      <w:lang w:eastAsia="hu-HU"/>
                    </w:rPr>
                    <w:t xml:space="preserve"> és Társa Ügyvédi Iroda, H-1024 Budapest, Ady Endre u. 19. A.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Az ajánlatok felbontásán jelenlétre jogosult személyek </w:t>
                  </w:r>
                  <w:r w:rsidRPr="000F1EDD">
                    <w:rPr>
                      <w:rFonts w:ascii="Times New Roman" w:eastAsia="Times New Roman" w:hAnsi="Times New Roman" w:cs="Times New Roman"/>
                      <w:i/>
                      <w:iCs/>
                      <w:sz w:val="24"/>
                      <w:szCs w:val="24"/>
                      <w:lang w:eastAsia="hu-HU"/>
                    </w:rPr>
                    <w:t xml:space="preserve">(adott esetben) </w:t>
                  </w:r>
                  <w:r w:rsidRPr="000F1EDD">
                    <w:rPr>
                      <w:rFonts w:ascii="Times New Roman" w:eastAsia="Times New Roman" w:hAnsi="Times New Roman" w:cs="Times New Roman"/>
                      <w:sz w:val="24"/>
                      <w:szCs w:val="24"/>
                      <w:lang w:eastAsia="hu-HU"/>
                    </w:rPr>
                    <w:t xml:space="preserve">[x] igen [ ] nem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i/>
                      <w:iCs/>
                      <w:sz w:val="24"/>
                      <w:szCs w:val="24"/>
                      <w:lang w:eastAsia="hu-HU"/>
                    </w:rPr>
                    <w:t>(igen válasz esetén)</w:t>
                  </w:r>
                  <w:r w:rsidRPr="000F1EDD">
                    <w:rPr>
                      <w:rFonts w:ascii="Times New Roman" w:eastAsia="Times New Roman" w:hAnsi="Times New Roman" w:cs="Times New Roman"/>
                      <w:sz w:val="24"/>
                      <w:szCs w:val="24"/>
                      <w:lang w:eastAsia="hu-HU"/>
                    </w:rPr>
                    <w:t xml:space="preserve"> További </w:t>
                  </w:r>
                  <w:proofErr w:type="gramStart"/>
                  <w:r w:rsidRPr="000F1EDD">
                    <w:rPr>
                      <w:rFonts w:ascii="Times New Roman" w:eastAsia="Times New Roman" w:hAnsi="Times New Roman" w:cs="Times New Roman"/>
                      <w:sz w:val="24"/>
                      <w:szCs w:val="24"/>
                      <w:lang w:eastAsia="hu-HU"/>
                    </w:rPr>
                    <w:t>információk</w:t>
                  </w:r>
                  <w:proofErr w:type="gramEnd"/>
                  <w:r w:rsidRPr="000F1EDD">
                    <w:rPr>
                      <w:rFonts w:ascii="Times New Roman" w:eastAsia="Times New Roman" w:hAnsi="Times New Roman" w:cs="Times New Roman"/>
                      <w:sz w:val="24"/>
                      <w:szCs w:val="24"/>
                      <w:lang w:eastAsia="hu-HU"/>
                    </w:rPr>
                    <w:t xml:space="preserve"> a jogosultakról és a bontási eljárásról:</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 Kbt. 68. § (3) bekezdés szerinti személyek jelen lehetnek a bontáson. Az ajánlatok bontásának megkezdése előtt ismertethető a rendelkezésre álló fedezet összege is. A bontásról készített jegyzőkönyvet a bontástól számított 5 napon belül megküldi az összes </w:t>
                  </w:r>
                  <w:proofErr w:type="spellStart"/>
                  <w:r w:rsidRPr="000F1EDD">
                    <w:rPr>
                      <w:rFonts w:ascii="Times New Roman" w:eastAsia="Times New Roman" w:hAnsi="Times New Roman" w:cs="Times New Roman"/>
                      <w:sz w:val="24"/>
                      <w:szCs w:val="24"/>
                      <w:lang w:eastAsia="hu-HU"/>
                    </w:rPr>
                    <w:t>ajánlattevőnek</w:t>
                  </w:r>
                  <w:proofErr w:type="gramStart"/>
                  <w:r w:rsidRPr="000F1EDD">
                    <w:rPr>
                      <w:rFonts w:ascii="Times New Roman" w:eastAsia="Times New Roman" w:hAnsi="Times New Roman" w:cs="Times New Roman"/>
                      <w:sz w:val="24"/>
                      <w:szCs w:val="24"/>
                      <w:lang w:eastAsia="hu-HU"/>
                    </w:rPr>
                    <w:t>.További</w:t>
                  </w:r>
                  <w:proofErr w:type="spellEnd"/>
                  <w:proofErr w:type="gramEnd"/>
                  <w:r w:rsidRPr="000F1EDD">
                    <w:rPr>
                      <w:rFonts w:ascii="Times New Roman" w:eastAsia="Times New Roman" w:hAnsi="Times New Roman" w:cs="Times New Roman"/>
                      <w:sz w:val="24"/>
                      <w:szCs w:val="24"/>
                      <w:lang w:eastAsia="hu-HU"/>
                    </w:rPr>
                    <w:t xml:space="preserve"> bontási eljárási szabályok a Kbt. 68. § (1)-(4) és (6) </w:t>
                  </w:r>
                  <w:proofErr w:type="spellStart"/>
                  <w:r w:rsidRPr="000F1EDD">
                    <w:rPr>
                      <w:rFonts w:ascii="Times New Roman" w:eastAsia="Times New Roman" w:hAnsi="Times New Roman" w:cs="Times New Roman"/>
                      <w:sz w:val="24"/>
                      <w:szCs w:val="24"/>
                      <w:lang w:eastAsia="hu-HU"/>
                    </w:rPr>
                    <w:t>bek-ben</w:t>
                  </w:r>
                  <w:proofErr w:type="spellEnd"/>
                  <w:r w:rsidRPr="000F1EDD">
                    <w:rPr>
                      <w:rFonts w:ascii="Times New Roman" w:eastAsia="Times New Roman" w:hAnsi="Times New Roman" w:cs="Times New Roman"/>
                      <w:sz w:val="24"/>
                      <w:szCs w:val="24"/>
                      <w:lang w:eastAsia="hu-HU"/>
                    </w:rPr>
                    <w:t xml:space="preserve"> találhatók. </w:t>
                  </w:r>
                  <w:proofErr w:type="gramStart"/>
                  <w:r w:rsidRPr="000F1EDD">
                    <w:rPr>
                      <w:rFonts w:ascii="Times New Roman" w:eastAsia="Times New Roman" w:hAnsi="Times New Roman" w:cs="Times New Roman"/>
                      <w:sz w:val="24"/>
                      <w:szCs w:val="24"/>
                      <w:lang w:eastAsia="hu-HU"/>
                    </w:rPr>
                    <w:t xml:space="preserve">szerint </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 xml:space="preserve">IV.3.4) Ajánlattételi vagy részvételi határidő </w:t>
                  </w:r>
                  <w:r w:rsidRPr="000F1EDD">
                    <w:rPr>
                      <w:rFonts w:ascii="Times New Roman" w:eastAsia="Times New Roman" w:hAnsi="Times New Roman" w:cs="Times New Roman"/>
                      <w:sz w:val="24"/>
                      <w:szCs w:val="24"/>
                      <w:lang w:eastAsia="hu-HU"/>
                    </w:rPr>
                    <w:br/>
                    <w:t xml:space="preserve">Dátum: // (nap/hónap/év) Időpont: </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IV.3.5) Az(ok) a nyelv(</w:t>
                  </w:r>
                  <w:proofErr w:type="spellStart"/>
                  <w:r w:rsidRPr="000F1EDD">
                    <w:rPr>
                      <w:rFonts w:ascii="Times New Roman" w:eastAsia="Times New Roman" w:hAnsi="Times New Roman" w:cs="Times New Roman"/>
                      <w:sz w:val="24"/>
                      <w:szCs w:val="24"/>
                      <w:lang w:eastAsia="hu-HU"/>
                    </w:rPr>
                    <w:t>ek</w:t>
                  </w:r>
                  <w:proofErr w:type="spellEnd"/>
                  <w:r w:rsidRPr="000F1EDD">
                    <w:rPr>
                      <w:rFonts w:ascii="Times New Roman" w:eastAsia="Times New Roman" w:hAnsi="Times New Roman" w:cs="Times New Roman"/>
                      <w:sz w:val="24"/>
                      <w:szCs w:val="24"/>
                      <w:lang w:eastAsia="hu-HU"/>
                    </w:rPr>
                    <w:t>), amely(</w:t>
                  </w:r>
                  <w:proofErr w:type="spellStart"/>
                  <w:r w:rsidRPr="000F1EDD">
                    <w:rPr>
                      <w:rFonts w:ascii="Times New Roman" w:eastAsia="Times New Roman" w:hAnsi="Times New Roman" w:cs="Times New Roman"/>
                      <w:sz w:val="24"/>
                      <w:szCs w:val="24"/>
                      <w:lang w:eastAsia="hu-HU"/>
                    </w:rPr>
                    <w:t>ek</w:t>
                  </w:r>
                  <w:proofErr w:type="spellEnd"/>
                  <w:r w:rsidRPr="000F1EDD">
                    <w:rPr>
                      <w:rFonts w:ascii="Times New Roman" w:eastAsia="Times New Roman" w:hAnsi="Times New Roman" w:cs="Times New Roman"/>
                      <w:sz w:val="24"/>
                      <w:szCs w:val="24"/>
                      <w:lang w:eastAsia="hu-HU"/>
                    </w:rPr>
                    <w:t xml:space="preserve">)en a pályázatok (pályaművek), illetve részvételi jelentkezések benyújthatók </w:t>
                  </w:r>
                  <w:r w:rsidRPr="000F1EDD">
                    <w:rPr>
                      <w:rFonts w:ascii="Times New Roman" w:eastAsia="Times New Roman" w:hAnsi="Times New Roman" w:cs="Times New Roman"/>
                      <w:sz w:val="24"/>
                      <w:szCs w:val="24"/>
                      <w:lang w:eastAsia="hu-HU"/>
                    </w:rPr>
                    <w:br/>
                    <w:t>0 Az EU bármely hivatalos nyelve</w:t>
                  </w:r>
                  <w:r w:rsidRPr="000F1EDD">
                    <w:rPr>
                      <w:rFonts w:ascii="Times New Roman" w:eastAsia="Times New Roman" w:hAnsi="Times New Roman" w:cs="Times New Roman"/>
                      <w:sz w:val="24"/>
                      <w:szCs w:val="24"/>
                      <w:lang w:eastAsia="hu-HU"/>
                    </w:rPr>
                    <w:br/>
                    <w:t>1 Az EU következő hivatalos nyelve(i): magyar</w:t>
                  </w:r>
                  <w:r w:rsidRPr="000F1EDD">
                    <w:rPr>
                      <w:rFonts w:ascii="Times New Roman" w:eastAsia="Times New Roman" w:hAnsi="Times New Roman" w:cs="Times New Roman"/>
                      <w:sz w:val="24"/>
                      <w:szCs w:val="24"/>
                      <w:lang w:eastAsia="hu-HU"/>
                    </w:rPr>
                    <w:br/>
                    <w:t xml:space="preserve">0 Egyéb: </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 xml:space="preserve">IV.3.6) Az ajánlati kötöttség minimális időtartama (nyílt eljárás) </w:t>
                  </w:r>
                  <w:r w:rsidRPr="000F1EDD">
                    <w:rPr>
                      <w:rFonts w:ascii="Times New Roman" w:eastAsia="Times New Roman" w:hAnsi="Times New Roman" w:cs="Times New Roman"/>
                      <w:sz w:val="24"/>
                      <w:szCs w:val="24"/>
                      <w:lang w:eastAsia="hu-HU"/>
                    </w:rPr>
                    <w:br/>
                    <w:t>//-</w:t>
                  </w:r>
                  <w:proofErr w:type="spellStart"/>
                  <w:r w:rsidRPr="000F1EDD">
                    <w:rPr>
                      <w:rFonts w:ascii="Times New Roman" w:eastAsia="Times New Roman" w:hAnsi="Times New Roman" w:cs="Times New Roman"/>
                      <w:sz w:val="24"/>
                      <w:szCs w:val="24"/>
                      <w:lang w:eastAsia="hu-HU"/>
                    </w:rPr>
                    <w:t>ig</w:t>
                  </w:r>
                  <w:proofErr w:type="spellEnd"/>
                  <w:r w:rsidRPr="000F1EDD">
                    <w:rPr>
                      <w:rFonts w:ascii="Times New Roman" w:eastAsia="Times New Roman" w:hAnsi="Times New Roman" w:cs="Times New Roman"/>
                      <w:sz w:val="24"/>
                      <w:szCs w:val="24"/>
                      <w:lang w:eastAsia="hu-HU"/>
                    </w:rPr>
                    <w:t xml:space="preserve"> (nap/hónap/év)</w:t>
                  </w:r>
                  <w:r w:rsidRPr="000F1EDD">
                    <w:rPr>
                      <w:rFonts w:ascii="Times New Roman" w:eastAsia="Times New Roman" w:hAnsi="Times New Roman" w:cs="Times New Roman"/>
                      <w:sz w:val="24"/>
                      <w:szCs w:val="24"/>
                      <w:lang w:eastAsia="hu-HU"/>
                    </w:rPr>
                    <w:br/>
                    <w:t>VAGY: Az időtartam hónapban: vagy napban: 30 (az ajánlattételi határidő lejártától számítva)</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 xml:space="preserve">IV.3.7) Az ajánlatok felbontásának feltételei </w:t>
                  </w:r>
                  <w:r w:rsidRPr="000F1EDD">
                    <w:rPr>
                      <w:rFonts w:ascii="Times New Roman" w:eastAsia="Times New Roman" w:hAnsi="Times New Roman" w:cs="Times New Roman"/>
                      <w:sz w:val="24"/>
                      <w:szCs w:val="24"/>
                      <w:lang w:eastAsia="hu-HU"/>
                    </w:rPr>
                    <w:br/>
                    <w:t xml:space="preserve">Dátum: // (nap/hónap/év) Időpont: </w:t>
                  </w:r>
                  <w:r w:rsidRPr="000F1EDD">
                    <w:rPr>
                      <w:rFonts w:ascii="Times New Roman" w:eastAsia="Times New Roman" w:hAnsi="Times New Roman" w:cs="Times New Roman"/>
                      <w:sz w:val="24"/>
                      <w:szCs w:val="24"/>
                      <w:lang w:eastAsia="hu-HU"/>
                    </w:rPr>
                    <w:br/>
                    <w:t>(adott esetben)</w:t>
                  </w:r>
                  <w:proofErr w:type="gramEnd"/>
                  <w:r w:rsidRPr="000F1EDD">
                    <w:rPr>
                      <w:rFonts w:ascii="Times New Roman" w:eastAsia="Times New Roman" w:hAnsi="Times New Roman" w:cs="Times New Roman"/>
                      <w:sz w:val="24"/>
                      <w:szCs w:val="24"/>
                      <w:lang w:eastAsia="hu-HU"/>
                    </w:rPr>
                    <w:t xml:space="preserve"> Hely: </w:t>
                  </w:r>
                  <w:proofErr w:type="spellStart"/>
                  <w:r w:rsidRPr="000F1EDD">
                    <w:rPr>
                      <w:rFonts w:ascii="Times New Roman" w:eastAsia="Times New Roman" w:hAnsi="Times New Roman" w:cs="Times New Roman"/>
                      <w:sz w:val="24"/>
                      <w:szCs w:val="24"/>
                      <w:lang w:eastAsia="hu-HU"/>
                    </w:rPr>
                    <w:t>Rátky</w:t>
                  </w:r>
                  <w:proofErr w:type="spellEnd"/>
                  <w:r w:rsidRPr="000F1EDD">
                    <w:rPr>
                      <w:rFonts w:ascii="Times New Roman" w:eastAsia="Times New Roman" w:hAnsi="Times New Roman" w:cs="Times New Roman"/>
                      <w:sz w:val="24"/>
                      <w:szCs w:val="24"/>
                      <w:lang w:eastAsia="hu-HU"/>
                    </w:rPr>
                    <w:t xml:space="preserve"> és Társa Ügyvédi Iroda, H-1024 Budapest, Ady Endre u. 19. A.</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t xml:space="preserve">Az ajánlatok felbontásán jelenlétre jogosult személyek (adott esetben) 1 igen 0 nem </w:t>
                  </w:r>
                  <w:r w:rsidRPr="000F1EDD">
                    <w:rPr>
                      <w:rFonts w:ascii="Times New Roman" w:eastAsia="Times New Roman" w:hAnsi="Times New Roman" w:cs="Times New Roman"/>
                      <w:sz w:val="24"/>
                      <w:szCs w:val="24"/>
                      <w:lang w:eastAsia="hu-HU"/>
                    </w:rPr>
                    <w:br/>
                    <w:t xml:space="preserve">(igen válasz esetén) További </w:t>
                  </w:r>
                  <w:proofErr w:type="gramStart"/>
                  <w:r w:rsidRPr="000F1EDD">
                    <w:rPr>
                      <w:rFonts w:ascii="Times New Roman" w:eastAsia="Times New Roman" w:hAnsi="Times New Roman" w:cs="Times New Roman"/>
                      <w:sz w:val="24"/>
                      <w:szCs w:val="24"/>
                      <w:lang w:eastAsia="hu-HU"/>
                    </w:rPr>
                    <w:t>információk</w:t>
                  </w:r>
                  <w:proofErr w:type="gramEnd"/>
                  <w:r w:rsidRPr="000F1EDD">
                    <w:rPr>
                      <w:rFonts w:ascii="Times New Roman" w:eastAsia="Times New Roman" w:hAnsi="Times New Roman" w:cs="Times New Roman"/>
                      <w:sz w:val="24"/>
                      <w:szCs w:val="24"/>
                      <w:lang w:eastAsia="hu-HU"/>
                    </w:rPr>
                    <w:t xml:space="preserve"> a jogosultakról és a bontási eljárásról:</w:t>
                  </w:r>
                  <w:r w:rsidRPr="000F1EDD">
                    <w:rPr>
                      <w:rFonts w:ascii="Times New Roman" w:eastAsia="Times New Roman" w:hAnsi="Times New Roman" w:cs="Times New Roman"/>
                      <w:sz w:val="24"/>
                      <w:szCs w:val="24"/>
                      <w:lang w:eastAsia="hu-HU"/>
                    </w:rPr>
                    <w:br/>
                    <w:t xml:space="preserve">A Kbt. 68. § (3) bekezdés szerinti személyek jelen lehetnek a bontáson. Az ajánlatok bontásának megkezdése előtt ismertethető a rendelkezésre álló fedezet összege is. A bontásról készített jegyzőkönyvet a bontástól számított 5 napon belül küldi meg ajánlatkérő valamennyi ajánlattevőnek. További </w:t>
                  </w:r>
                  <w:proofErr w:type="gramStart"/>
                  <w:r w:rsidRPr="000F1EDD">
                    <w:rPr>
                      <w:rFonts w:ascii="Times New Roman" w:eastAsia="Times New Roman" w:hAnsi="Times New Roman" w:cs="Times New Roman"/>
                      <w:sz w:val="24"/>
                      <w:szCs w:val="24"/>
                      <w:lang w:eastAsia="hu-HU"/>
                    </w:rPr>
                    <w:t>információk</w:t>
                  </w:r>
                  <w:proofErr w:type="gramEnd"/>
                  <w:r w:rsidRPr="000F1EDD">
                    <w:rPr>
                      <w:rFonts w:ascii="Times New Roman" w:eastAsia="Times New Roman" w:hAnsi="Times New Roman" w:cs="Times New Roman"/>
                      <w:sz w:val="24"/>
                      <w:szCs w:val="24"/>
                      <w:lang w:eastAsia="hu-HU"/>
                    </w:rPr>
                    <w:t xml:space="preserve"> a jogosultakról és a bontási eljárásról: A Kbt. 68. § (1)-(4) és (6) pontja szerint. </w:t>
                  </w:r>
                </w:p>
              </w:tc>
            </w:tr>
          </w:tbl>
          <w:p w:rsidR="000F1EDD" w:rsidRPr="000F1EDD" w:rsidRDefault="000F1EDD" w:rsidP="000F1EDD">
            <w:pPr>
              <w:spacing w:after="0" w:line="240" w:lineRule="auto"/>
              <w:rPr>
                <w:rFonts w:ascii="Times New Roman" w:eastAsia="Times New Roman" w:hAnsi="Times New Roman" w:cs="Times New Roman"/>
                <w:sz w:val="24"/>
                <w:szCs w:val="24"/>
                <w:lang w:eastAsia="hu-HU"/>
              </w:rPr>
            </w:pPr>
          </w:p>
        </w:tc>
      </w:tr>
      <w:tr w:rsidR="000F1EDD" w:rsidRPr="000F1EDD" w:rsidTr="000F1EDD">
        <w:trPr>
          <w:tblCellSpacing w:w="15" w:type="dxa"/>
        </w:trPr>
        <w:tc>
          <w:tcPr>
            <w:tcW w:w="0" w:type="auto"/>
            <w:vAlign w:val="center"/>
            <w:hideMark/>
          </w:tcPr>
          <w:p w:rsidR="000F1EDD" w:rsidRPr="000F1EDD" w:rsidRDefault="000F1EDD" w:rsidP="000F1EDD">
            <w:pPr>
              <w:numPr>
                <w:ilvl w:val="0"/>
                <w:numId w:val="1"/>
              </w:numPr>
              <w:spacing w:after="360" w:line="240" w:lineRule="auto"/>
              <w:rPr>
                <w:rFonts w:ascii="Times New Roman" w:eastAsia="Times New Roman" w:hAnsi="Times New Roman" w:cs="Times New Roman"/>
                <w:b/>
                <w:bCs/>
                <w:caps/>
                <w:sz w:val="24"/>
                <w:szCs w:val="24"/>
                <w:lang w:eastAsia="hu-HU"/>
              </w:rPr>
            </w:pPr>
            <w:r w:rsidRPr="000F1EDD">
              <w:rPr>
                <w:rFonts w:ascii="Times New Roman" w:eastAsia="Times New Roman" w:hAnsi="Times New Roman" w:cs="Times New Roman"/>
                <w:b/>
                <w:bCs/>
                <w:caps/>
                <w:sz w:val="24"/>
                <w:szCs w:val="24"/>
                <w:lang w:eastAsia="hu-HU"/>
              </w:rPr>
              <w:t> </w:t>
            </w:r>
          </w:p>
          <w:p w:rsidR="000F1EDD" w:rsidRPr="000F1EDD" w:rsidRDefault="000F1EDD" w:rsidP="000F1EDD">
            <w:pPr>
              <w:spacing w:after="360" w:line="240" w:lineRule="auto"/>
              <w:ind w:left="720"/>
              <w:rPr>
                <w:rFonts w:ascii="Times New Roman" w:eastAsia="Times New Roman" w:hAnsi="Times New Roman" w:cs="Times New Roman"/>
                <w:b/>
                <w:bCs/>
                <w:caps/>
                <w:sz w:val="24"/>
                <w:szCs w:val="24"/>
                <w:lang w:eastAsia="hu-HU"/>
              </w:rPr>
            </w:pPr>
            <w:r w:rsidRPr="000F1EDD">
              <w:rPr>
                <w:rFonts w:ascii="Times New Roman" w:eastAsia="Times New Roman" w:hAnsi="Times New Roman" w:cs="Times New Roman"/>
                <w:b/>
                <w:bCs/>
                <w:caps/>
                <w:sz w:val="24"/>
                <w:szCs w:val="24"/>
                <w:lang w:eastAsia="hu-HU"/>
              </w:rPr>
              <w:t>VI. SZAKASZ: kiegészítŐ INFORMációk</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82"/>
            </w:tblGrid>
            <w:tr w:rsidR="000F1EDD" w:rsidRPr="000F1EDD">
              <w:trPr>
                <w:tblHeader/>
                <w:tblCellSpacing w:w="0" w:type="dxa"/>
              </w:trPr>
              <w:tc>
                <w:tcPr>
                  <w:tcW w:w="9570" w:type="dxa"/>
                  <w:vAlign w:val="center"/>
                  <w:hideMark/>
                </w:tcPr>
                <w:p w:rsidR="000F1EDD" w:rsidRPr="000F1EDD" w:rsidRDefault="000F1EDD" w:rsidP="000F1EDD">
                  <w:pPr>
                    <w:spacing w:after="0" w:line="240" w:lineRule="auto"/>
                    <w:rPr>
                      <w:rFonts w:ascii="Times New Roman" w:eastAsia="Times New Roman" w:hAnsi="Times New Roman" w:cs="Times New Roman"/>
                      <w:b/>
                      <w:bCs/>
                      <w:caps/>
                      <w:sz w:val="24"/>
                      <w:szCs w:val="24"/>
                      <w:lang w:eastAsia="hu-HU"/>
                    </w:rPr>
                  </w:pPr>
                </w:p>
              </w:tc>
            </w:tr>
            <w:tr w:rsidR="000F1EDD" w:rsidRPr="000F1EDD">
              <w:trPr>
                <w:trHeight w:val="284"/>
                <w:tblCellSpacing w:w="0" w:type="dxa"/>
              </w:trPr>
              <w:tc>
                <w:tcPr>
                  <w:tcW w:w="0" w:type="auto"/>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VI.1) A közbeszerzés ismétlődő jellegére vonatkozó </w:t>
                  </w:r>
                  <w:proofErr w:type="gramStart"/>
                  <w:r w:rsidRPr="000F1EDD">
                    <w:rPr>
                      <w:rFonts w:ascii="Times New Roman" w:eastAsia="Times New Roman" w:hAnsi="Times New Roman" w:cs="Times New Roman"/>
                      <w:b/>
                      <w:bCs/>
                      <w:sz w:val="24"/>
                      <w:szCs w:val="24"/>
                      <w:lang w:eastAsia="hu-HU"/>
                    </w:rPr>
                    <w:t>információk</w:t>
                  </w:r>
                  <w:proofErr w:type="gramEnd"/>
                  <w:r w:rsidRPr="000F1EDD">
                    <w:rPr>
                      <w:rFonts w:ascii="Times New Roman" w:eastAsia="Times New Roman" w:hAnsi="Times New Roman" w:cs="Times New Roman"/>
                      <w:b/>
                      <w:bCs/>
                      <w:sz w:val="24"/>
                      <w:szCs w:val="24"/>
                      <w:lang w:eastAsia="hu-HU"/>
                    </w:rPr>
                    <w:t xml:space="preserve"> </w:t>
                  </w:r>
                  <w:r w:rsidRPr="000F1EDD">
                    <w:rPr>
                      <w:rFonts w:ascii="Times New Roman" w:eastAsia="Times New Roman" w:hAnsi="Times New Roman" w:cs="Times New Roman"/>
                      <w:i/>
                      <w:iCs/>
                      <w:sz w:val="24"/>
                      <w:szCs w:val="24"/>
                      <w:lang w:eastAsia="hu-HU"/>
                    </w:rPr>
                    <w:t>(adott esetben)</w:t>
                  </w:r>
                  <w:r w:rsidRPr="000F1EDD">
                    <w:rPr>
                      <w:rFonts w:ascii="Times New Roman" w:eastAsia="Times New Roman" w:hAnsi="Times New Roman" w:cs="Times New Roman"/>
                      <w:sz w:val="24"/>
                      <w:szCs w:val="24"/>
                      <w:lang w:eastAsia="hu-HU"/>
                    </w:rPr>
                    <w:t xml:space="preserve">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 közbeszerzés ismétlődő jellegű [ ] igen [x] nem </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i/>
                      <w:iCs/>
                      <w:sz w:val="24"/>
                      <w:szCs w:val="24"/>
                      <w:lang w:eastAsia="hu-HU"/>
                    </w:rPr>
                    <w:t>(igen válasz esetén)</w:t>
                  </w:r>
                  <w:r w:rsidRPr="000F1EDD">
                    <w:rPr>
                      <w:rFonts w:ascii="Times New Roman" w:eastAsia="Times New Roman" w:hAnsi="Times New Roman" w:cs="Times New Roman"/>
                      <w:sz w:val="24"/>
                      <w:szCs w:val="24"/>
                      <w:lang w:eastAsia="hu-HU"/>
                    </w:rPr>
                    <w:t xml:space="preserve"> </w:t>
                  </w:r>
                  <w:proofErr w:type="gramStart"/>
                  <w:r w:rsidRPr="000F1EDD">
                    <w:rPr>
                      <w:rFonts w:ascii="Times New Roman" w:eastAsia="Times New Roman" w:hAnsi="Times New Roman" w:cs="Times New Roman"/>
                      <w:sz w:val="24"/>
                      <w:szCs w:val="24"/>
                      <w:lang w:eastAsia="hu-HU"/>
                    </w:rPr>
                    <w:t>A</w:t>
                  </w:r>
                  <w:proofErr w:type="gramEnd"/>
                  <w:r w:rsidRPr="000F1EDD">
                    <w:rPr>
                      <w:rFonts w:ascii="Times New Roman" w:eastAsia="Times New Roman" w:hAnsi="Times New Roman" w:cs="Times New Roman"/>
                      <w:sz w:val="24"/>
                      <w:szCs w:val="24"/>
                      <w:lang w:eastAsia="hu-HU"/>
                    </w:rPr>
                    <w:t xml:space="preserve"> további hirdetmények közzétételének tervezett ideje: </w:t>
                  </w:r>
                </w:p>
              </w:tc>
            </w:tr>
            <w:tr w:rsidR="000F1EDD" w:rsidRPr="000F1EDD">
              <w:trPr>
                <w:trHeight w:val="284"/>
                <w:tblCellSpacing w:w="0" w:type="dxa"/>
              </w:trPr>
              <w:tc>
                <w:tcPr>
                  <w:tcW w:w="0" w:type="auto"/>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xml:space="preserve">VI.2) Európai uniós alapokra vonatkozó </w:t>
                  </w:r>
                  <w:proofErr w:type="gramStart"/>
                  <w:r w:rsidRPr="000F1EDD">
                    <w:rPr>
                      <w:rFonts w:ascii="Times New Roman" w:eastAsia="Times New Roman" w:hAnsi="Times New Roman" w:cs="Times New Roman"/>
                      <w:b/>
                      <w:bCs/>
                      <w:sz w:val="24"/>
                      <w:szCs w:val="24"/>
                      <w:lang w:eastAsia="hu-HU"/>
                    </w:rPr>
                    <w:t>információk</w:t>
                  </w:r>
                  <w:proofErr w:type="gramEnd"/>
                  <w:r w:rsidRPr="000F1EDD">
                    <w:rPr>
                      <w:rFonts w:ascii="Times New Roman" w:eastAsia="Times New Roman" w:hAnsi="Times New Roman" w:cs="Times New Roman"/>
                      <w:b/>
                      <w:bCs/>
                      <w:sz w:val="24"/>
                      <w:szCs w:val="24"/>
                      <w:lang w:eastAsia="hu-HU"/>
                    </w:rPr>
                    <w:t xml:space="preserve">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 szerződés európai uniós alapokból </w:t>
                  </w:r>
                  <w:proofErr w:type="gramStart"/>
                  <w:r w:rsidRPr="000F1EDD">
                    <w:rPr>
                      <w:rFonts w:ascii="Times New Roman" w:eastAsia="Times New Roman" w:hAnsi="Times New Roman" w:cs="Times New Roman"/>
                      <w:sz w:val="24"/>
                      <w:szCs w:val="24"/>
                      <w:lang w:eastAsia="hu-HU"/>
                    </w:rPr>
                    <w:t>finanszírozott</w:t>
                  </w:r>
                  <w:proofErr w:type="gramEnd"/>
                  <w:r w:rsidRPr="000F1EDD">
                    <w:rPr>
                      <w:rFonts w:ascii="Times New Roman" w:eastAsia="Times New Roman" w:hAnsi="Times New Roman" w:cs="Times New Roman"/>
                      <w:sz w:val="24"/>
                      <w:szCs w:val="24"/>
                      <w:lang w:eastAsia="hu-HU"/>
                    </w:rPr>
                    <w:t xml:space="preserve"> projekttel és/vagy programmal kapcsolatos [ ] igen [x] nem </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i/>
                      <w:iCs/>
                      <w:sz w:val="24"/>
                      <w:szCs w:val="24"/>
                      <w:lang w:eastAsia="hu-HU"/>
                    </w:rPr>
                    <w:t>(igen válasz esetén)</w:t>
                  </w:r>
                  <w:r w:rsidRPr="000F1EDD">
                    <w:rPr>
                      <w:rFonts w:ascii="Times New Roman" w:eastAsia="Times New Roman" w:hAnsi="Times New Roman" w:cs="Times New Roman"/>
                      <w:sz w:val="24"/>
                      <w:szCs w:val="24"/>
                      <w:lang w:eastAsia="hu-HU"/>
                    </w:rPr>
                    <w:t xml:space="preserve"> Hivatkozás a </w:t>
                  </w:r>
                  <w:proofErr w:type="gramStart"/>
                  <w:r w:rsidRPr="000F1EDD">
                    <w:rPr>
                      <w:rFonts w:ascii="Times New Roman" w:eastAsia="Times New Roman" w:hAnsi="Times New Roman" w:cs="Times New Roman"/>
                      <w:sz w:val="24"/>
                      <w:szCs w:val="24"/>
                      <w:lang w:eastAsia="hu-HU"/>
                    </w:rPr>
                    <w:t>projekt(</w:t>
                  </w:r>
                  <w:proofErr w:type="spellStart"/>
                  <w:proofErr w:type="gramEnd"/>
                  <w:r w:rsidRPr="000F1EDD">
                    <w:rPr>
                      <w:rFonts w:ascii="Times New Roman" w:eastAsia="Times New Roman" w:hAnsi="Times New Roman" w:cs="Times New Roman"/>
                      <w:sz w:val="24"/>
                      <w:szCs w:val="24"/>
                      <w:lang w:eastAsia="hu-HU"/>
                    </w:rPr>
                    <w:t>ek</w:t>
                  </w:r>
                  <w:proofErr w:type="spellEnd"/>
                  <w:r w:rsidRPr="000F1EDD">
                    <w:rPr>
                      <w:rFonts w:ascii="Times New Roman" w:eastAsia="Times New Roman" w:hAnsi="Times New Roman" w:cs="Times New Roman"/>
                      <w:sz w:val="24"/>
                      <w:szCs w:val="24"/>
                      <w:lang w:eastAsia="hu-HU"/>
                    </w:rPr>
                    <w:t>)re és/vagy program(ok)</w:t>
                  </w:r>
                  <w:proofErr w:type="spellStart"/>
                  <w:r w:rsidRPr="000F1EDD">
                    <w:rPr>
                      <w:rFonts w:ascii="Times New Roman" w:eastAsia="Times New Roman" w:hAnsi="Times New Roman" w:cs="Times New Roman"/>
                      <w:sz w:val="24"/>
                      <w:szCs w:val="24"/>
                      <w:lang w:eastAsia="hu-HU"/>
                    </w:rPr>
                    <w:t>ra</w:t>
                  </w:r>
                  <w:proofErr w:type="spellEnd"/>
                  <w:r w:rsidRPr="000F1EDD">
                    <w:rPr>
                      <w:rFonts w:ascii="Times New Roman" w:eastAsia="Times New Roman" w:hAnsi="Times New Roman" w:cs="Times New Roman"/>
                      <w:sz w:val="24"/>
                      <w:szCs w:val="24"/>
                      <w:lang w:eastAsia="hu-HU"/>
                    </w:rPr>
                    <w:t>:</w:t>
                  </w:r>
                </w:p>
              </w:tc>
            </w:tr>
            <w:tr w:rsidR="000F1EDD" w:rsidRPr="000F1EDD">
              <w:trPr>
                <w:trHeight w:val="284"/>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VI.3) További </w:t>
                  </w:r>
                  <w:proofErr w:type="gramStart"/>
                  <w:r w:rsidRPr="000F1EDD">
                    <w:rPr>
                      <w:rFonts w:ascii="Times New Roman" w:eastAsia="Times New Roman" w:hAnsi="Times New Roman" w:cs="Times New Roman"/>
                      <w:b/>
                      <w:bCs/>
                      <w:sz w:val="24"/>
                      <w:szCs w:val="24"/>
                      <w:lang w:eastAsia="hu-HU"/>
                    </w:rPr>
                    <w:t>információk</w:t>
                  </w:r>
                  <w:proofErr w:type="gramEnd"/>
                  <w:r w:rsidRPr="000F1EDD">
                    <w:rPr>
                      <w:rFonts w:ascii="Times New Roman" w:eastAsia="Times New Roman" w:hAnsi="Times New Roman" w:cs="Times New Roman"/>
                      <w:b/>
                      <w:bCs/>
                      <w:sz w:val="24"/>
                      <w:szCs w:val="24"/>
                      <w:lang w:eastAsia="hu-HU"/>
                    </w:rPr>
                    <w:t xml:space="preserve">: </w:t>
                  </w:r>
                  <w:r w:rsidRPr="000F1EDD">
                    <w:rPr>
                      <w:rFonts w:ascii="Times New Roman" w:eastAsia="Times New Roman" w:hAnsi="Times New Roman" w:cs="Times New Roman"/>
                      <w:i/>
                      <w:iCs/>
                      <w:sz w:val="24"/>
                      <w:szCs w:val="24"/>
                      <w:lang w:eastAsia="hu-HU"/>
                    </w:rPr>
                    <w:t>(adott esetben)</w:t>
                  </w:r>
                  <w:r w:rsidRPr="000F1EDD">
                    <w:rPr>
                      <w:rFonts w:ascii="Times New Roman" w:eastAsia="Times New Roman" w:hAnsi="Times New Roman" w:cs="Times New Roman"/>
                      <w:sz w:val="24"/>
                      <w:szCs w:val="24"/>
                      <w:lang w:eastAsia="hu-HU"/>
                    </w:rPr>
                    <w:t xml:space="preserve"> </w:t>
                  </w:r>
                </w:p>
                <w:p w:rsidR="00DB04F9" w:rsidRPr="00DB04F9" w:rsidRDefault="000F1EDD" w:rsidP="00DB04F9">
                  <w:pPr>
                    <w:pStyle w:val="Listaszerbekezds"/>
                    <w:numPr>
                      <w:ilvl w:val="0"/>
                      <w:numId w:val="2"/>
                    </w:numPr>
                    <w:spacing w:after="120" w:line="240" w:lineRule="auto"/>
                    <w:rPr>
                      <w:rFonts w:ascii="Times New Roman" w:eastAsia="Times New Roman" w:hAnsi="Times New Roman" w:cs="Times New Roman"/>
                      <w:sz w:val="24"/>
                      <w:szCs w:val="24"/>
                      <w:lang w:eastAsia="hu-HU"/>
                    </w:rPr>
                  </w:pPr>
                  <w:r w:rsidRPr="00DB04F9">
                    <w:rPr>
                      <w:rFonts w:ascii="Times New Roman" w:eastAsia="Times New Roman" w:hAnsi="Times New Roman" w:cs="Times New Roman"/>
                      <w:sz w:val="24"/>
                      <w:szCs w:val="24"/>
                      <w:lang w:eastAsia="hu-HU"/>
                    </w:rPr>
                    <w:t xml:space="preserve">Ajánlatkérő jelen eljárást a Kbt. 7.§ (1) bekezdés alapján </w:t>
                  </w:r>
                  <w:proofErr w:type="spellStart"/>
                  <w:r w:rsidRPr="00DB04F9">
                    <w:rPr>
                      <w:rFonts w:ascii="Times New Roman" w:eastAsia="Times New Roman" w:hAnsi="Times New Roman" w:cs="Times New Roman"/>
                      <w:sz w:val="24"/>
                      <w:szCs w:val="24"/>
                      <w:lang w:eastAsia="hu-HU"/>
                    </w:rPr>
                    <w:t>közszolgáltatói</w:t>
                  </w:r>
                  <w:proofErr w:type="spellEnd"/>
                  <w:r w:rsidRPr="00DB04F9">
                    <w:rPr>
                      <w:rFonts w:ascii="Times New Roman" w:eastAsia="Times New Roman" w:hAnsi="Times New Roman" w:cs="Times New Roman"/>
                      <w:sz w:val="24"/>
                      <w:szCs w:val="24"/>
                      <w:lang w:eastAsia="hu-HU"/>
                    </w:rPr>
                    <w:t xml:space="preserve"> tevékenységének biztosítása céljából folytatja le.</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 xml:space="preserve">2.) Az ajánlatkérési dokumentációt </w:t>
                  </w:r>
                  <w:proofErr w:type="spellStart"/>
                  <w:r w:rsidRPr="00DB04F9">
                    <w:rPr>
                      <w:rFonts w:ascii="Times New Roman" w:eastAsia="Times New Roman" w:hAnsi="Times New Roman" w:cs="Times New Roman"/>
                      <w:sz w:val="24"/>
                      <w:szCs w:val="24"/>
                      <w:lang w:eastAsia="hu-HU"/>
                    </w:rPr>
                    <w:t>ajánlatonként</w:t>
                  </w:r>
                  <w:proofErr w:type="spellEnd"/>
                  <w:r w:rsidRPr="00DB04F9">
                    <w:rPr>
                      <w:rFonts w:ascii="Times New Roman" w:eastAsia="Times New Roman" w:hAnsi="Times New Roman" w:cs="Times New Roman"/>
                      <w:sz w:val="24"/>
                      <w:szCs w:val="24"/>
                      <w:lang w:eastAsia="hu-HU"/>
                    </w:rPr>
                    <w:t xml:space="preserve"> legalább egy ajánlattevőnek, vagy az ajánlatban megnevezett alvállalkozónak igazoltan át </w:t>
                  </w:r>
                  <w:proofErr w:type="gramStart"/>
                  <w:r w:rsidRPr="00DB04F9">
                    <w:rPr>
                      <w:rFonts w:ascii="Times New Roman" w:eastAsia="Times New Roman" w:hAnsi="Times New Roman" w:cs="Times New Roman"/>
                      <w:sz w:val="24"/>
                      <w:szCs w:val="24"/>
                      <w:lang w:eastAsia="hu-HU"/>
                    </w:rPr>
                    <w:t>kell</w:t>
                  </w:r>
                  <w:proofErr w:type="gramEnd"/>
                  <w:r w:rsidRPr="00DB04F9">
                    <w:rPr>
                      <w:rFonts w:ascii="Times New Roman" w:eastAsia="Times New Roman" w:hAnsi="Times New Roman" w:cs="Times New Roman"/>
                      <w:sz w:val="24"/>
                      <w:szCs w:val="24"/>
                      <w:lang w:eastAsia="hu-HU"/>
                    </w:rPr>
                    <w:t xml:space="preserve"> vennie vagy elektronikus úton el kell érnie. A dokumentáció másra át nem ruházható. Közös ajánlattétel esetén elegendő, ha a dokumentációt egy ajánlattevő veszi át igazoltan.</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 xml:space="preserve">3.) Az ajánlatkérési </w:t>
                  </w:r>
                  <w:proofErr w:type="gramStart"/>
                  <w:r w:rsidRPr="00DB04F9">
                    <w:rPr>
                      <w:rFonts w:ascii="Times New Roman" w:eastAsia="Times New Roman" w:hAnsi="Times New Roman" w:cs="Times New Roman"/>
                      <w:sz w:val="24"/>
                      <w:szCs w:val="24"/>
                      <w:lang w:eastAsia="hu-HU"/>
                    </w:rPr>
                    <w:t>dokumentáció rendelkezésre</w:t>
                  </w:r>
                  <w:proofErr w:type="gramEnd"/>
                  <w:r w:rsidRPr="00DB04F9">
                    <w:rPr>
                      <w:rFonts w:ascii="Times New Roman" w:eastAsia="Times New Roman" w:hAnsi="Times New Roman" w:cs="Times New Roman"/>
                      <w:sz w:val="24"/>
                      <w:szCs w:val="24"/>
                      <w:lang w:eastAsia="hu-HU"/>
                    </w:rPr>
                    <w:t xml:space="preserve"> bocsátásának módja: A dokumentáció teljes egészében letölthető a www.volanbusz.hu/hu/tarsasagunkrol/ajanlati-felhivasok elérési helyről. A dokumentáció elektronikus úton történő letöltését a dokumentációban található "visszaigazoló adatlap" kitöltésével és a beszerzes@volanbusz.hu és a kozbeszerzes@ratkynet.hu elektronikus levélcímekre történő visszaküldésével igazolni kell. A kitöltött adatlapot és megküldésének igazolását csatolni kell az ajánlathoz.</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4.) Az ajánlatokat a cégjegyzésre jogosultak által cégszerűen aláírva a Kbt. 68. § (2) bekezdés alapján 1 eredeti példányban kell benyújtani írásban, zártan, roncsolásmentes csomagolásban, magyar nyelven, papír alapon.</w:t>
                  </w:r>
                </w:p>
                <w:p w:rsidR="000F1EDD" w:rsidRPr="00DB04F9" w:rsidRDefault="000F1EDD" w:rsidP="00DB04F9">
                  <w:pPr>
                    <w:pStyle w:val="Listaszerbekezds"/>
                    <w:spacing w:after="120" w:line="240" w:lineRule="auto"/>
                    <w:rPr>
                      <w:rFonts w:ascii="Times New Roman" w:eastAsia="Times New Roman" w:hAnsi="Times New Roman" w:cs="Times New Roman"/>
                      <w:sz w:val="24"/>
                      <w:szCs w:val="24"/>
                      <w:lang w:eastAsia="hu-HU"/>
                    </w:rPr>
                  </w:pPr>
                  <w:bookmarkStart w:id="0" w:name="_GoBack"/>
                  <w:bookmarkEnd w:id="0"/>
                  <w:r w:rsidRPr="00DB04F9">
                    <w:rPr>
                      <w:rFonts w:ascii="Times New Roman" w:eastAsia="Times New Roman" w:hAnsi="Times New Roman" w:cs="Times New Roman"/>
                      <w:sz w:val="24"/>
                      <w:szCs w:val="24"/>
                      <w:lang w:eastAsia="hu-HU"/>
                    </w:rPr>
                    <w:t xml:space="preserve">A Kbt. 68. § (2) bekezdése alapján az ajánlathoz egy példányban csatolni kell az eredeti példányról képolvasó készülékkel készült CD-re vagy DVD-re írt elektronikus példányt, mely jelszó nélkül olvasható. Az elektronikus példánynak </w:t>
                  </w:r>
                  <w:proofErr w:type="spellStart"/>
                  <w:r w:rsidRPr="00DB04F9">
                    <w:rPr>
                      <w:rFonts w:ascii="Times New Roman" w:eastAsia="Times New Roman" w:hAnsi="Times New Roman" w:cs="Times New Roman"/>
                      <w:sz w:val="24"/>
                      <w:szCs w:val="24"/>
                      <w:lang w:eastAsia="hu-HU"/>
                    </w:rPr>
                    <w:t>AcrobatReader</w:t>
                  </w:r>
                  <w:proofErr w:type="spellEnd"/>
                  <w:r w:rsidRPr="00DB04F9">
                    <w:rPr>
                      <w:rFonts w:ascii="Times New Roman" w:eastAsia="Times New Roman" w:hAnsi="Times New Roman" w:cs="Times New Roman"/>
                      <w:sz w:val="24"/>
                      <w:szCs w:val="24"/>
                      <w:lang w:eastAsia="hu-HU"/>
                    </w:rPr>
                    <w:t xml:space="preserve"> programmal olvasható, PDF kiterjesztésűnek kell lennie. </w:t>
                  </w:r>
                  <w:r w:rsidRPr="00DB04F9">
                    <w:rPr>
                      <w:rFonts w:ascii="Times New Roman" w:eastAsia="Times New Roman" w:hAnsi="Times New Roman" w:cs="Times New Roman"/>
                      <w:sz w:val="24"/>
                      <w:szCs w:val="24"/>
                      <w:lang w:eastAsia="hu-HU"/>
                    </w:rPr>
                    <w:br/>
                    <w:t>Ajánlattevőnek nyilatkoznia kell arra vonatkozóan, hogy az elektronikus példány a papír alapon benyújtottal megegyezik. Amennyiben a példányok között eltérés lenne, a papír alapú eredeti példány tartalma az irányadó.</w:t>
                  </w:r>
                  <w:r w:rsidRPr="00DB04F9">
                    <w:rPr>
                      <w:rFonts w:ascii="Times New Roman" w:eastAsia="Times New Roman" w:hAnsi="Times New Roman" w:cs="Times New Roman"/>
                      <w:sz w:val="24"/>
                      <w:szCs w:val="24"/>
                      <w:lang w:eastAsia="hu-HU"/>
                    </w:rPr>
                    <w:br/>
                    <w:t xml:space="preserve">Az eredeti példányt zsinórral, lapozhatóan össze kell fűzni, a csomót matricával az első, vagy a hátsó laphoz rögzíteni kell, a matricát le kell bélyegezni, vagy aláírásra jogosultnak alá kell írni, úgy hogy a bélyegző, illetőleg az aláírás legalább egy része a matricán legyen. Az ajánlat minden </w:t>
                  </w:r>
                  <w:proofErr w:type="gramStart"/>
                  <w:r w:rsidRPr="00DB04F9">
                    <w:rPr>
                      <w:rFonts w:ascii="Times New Roman" w:eastAsia="Times New Roman" w:hAnsi="Times New Roman" w:cs="Times New Roman"/>
                      <w:sz w:val="24"/>
                      <w:szCs w:val="24"/>
                      <w:lang w:eastAsia="hu-HU"/>
                    </w:rPr>
                    <w:t>információt</w:t>
                  </w:r>
                  <w:proofErr w:type="gramEnd"/>
                  <w:r w:rsidRPr="00DB04F9">
                    <w:rPr>
                      <w:rFonts w:ascii="Times New Roman" w:eastAsia="Times New Roman" w:hAnsi="Times New Roman" w:cs="Times New Roman"/>
                      <w:sz w:val="24"/>
                      <w:szCs w:val="24"/>
                      <w:lang w:eastAsia="hu-HU"/>
                    </w:rPr>
                    <w:t xml:space="preserve"> tartalmazó oldalát folyamatos oldalszámozással kell ellátni és az ajánlathoz tételes oldalszámra hivatkozó tartalomjegyzéket kell csatolni.</w:t>
                  </w:r>
                  <w:r w:rsidRPr="00DB04F9">
                    <w:rPr>
                      <w:rFonts w:ascii="Times New Roman" w:eastAsia="Times New Roman" w:hAnsi="Times New Roman" w:cs="Times New Roman"/>
                      <w:sz w:val="24"/>
                      <w:szCs w:val="24"/>
                      <w:lang w:eastAsia="hu-HU"/>
                    </w:rPr>
                    <w:br/>
                    <w:t xml:space="preserve">Az ajánlat minden olyan oldalát, amelyen - az ajánlat beadása előtt - módosítást hajtottak végre, az adott </w:t>
                  </w:r>
                  <w:proofErr w:type="gramStart"/>
                  <w:r w:rsidRPr="00DB04F9">
                    <w:rPr>
                      <w:rFonts w:ascii="Times New Roman" w:eastAsia="Times New Roman" w:hAnsi="Times New Roman" w:cs="Times New Roman"/>
                      <w:sz w:val="24"/>
                      <w:szCs w:val="24"/>
                      <w:lang w:eastAsia="hu-HU"/>
                    </w:rPr>
                    <w:t>dokumentumot</w:t>
                  </w:r>
                  <w:proofErr w:type="gramEnd"/>
                  <w:r w:rsidRPr="00DB04F9">
                    <w:rPr>
                      <w:rFonts w:ascii="Times New Roman" w:eastAsia="Times New Roman" w:hAnsi="Times New Roman" w:cs="Times New Roman"/>
                      <w:sz w:val="24"/>
                      <w:szCs w:val="24"/>
                      <w:lang w:eastAsia="hu-HU"/>
                    </w:rPr>
                    <w:t xml:space="preserve"> aláíró személynek vagy személyeknek a módosításnál is kézjeggyel kell ellátni.</w:t>
                  </w:r>
                  <w:r w:rsidRPr="00DB04F9">
                    <w:rPr>
                      <w:rFonts w:ascii="Times New Roman" w:eastAsia="Times New Roman" w:hAnsi="Times New Roman" w:cs="Times New Roman"/>
                      <w:sz w:val="24"/>
                      <w:szCs w:val="24"/>
                      <w:lang w:eastAsia="hu-HU"/>
                    </w:rPr>
                    <w:br/>
                    <w:t xml:space="preserve">A csomagolásra jól olvashatóan kérjük felírni: „Új, elővárosi kivitelű, alacsonypadlós, háromtengelyes csuklós autóbuszok beszerzése.” - „közbeszerzési ajánlat” - „ajánlattételi határidő előtt nem bontható fel!” </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 xml:space="preserve">5.) Az ajánlatok benyújtásának helyszíne: a </w:t>
                  </w:r>
                  <w:proofErr w:type="spellStart"/>
                  <w:r w:rsidRPr="00DB04F9">
                    <w:rPr>
                      <w:rFonts w:ascii="Times New Roman" w:eastAsia="Times New Roman" w:hAnsi="Times New Roman" w:cs="Times New Roman"/>
                      <w:sz w:val="24"/>
                      <w:szCs w:val="24"/>
                      <w:lang w:eastAsia="hu-HU"/>
                    </w:rPr>
                    <w:t>Rátky</w:t>
                  </w:r>
                  <w:proofErr w:type="spellEnd"/>
                  <w:r w:rsidRPr="00DB04F9">
                    <w:rPr>
                      <w:rFonts w:ascii="Times New Roman" w:eastAsia="Times New Roman" w:hAnsi="Times New Roman" w:cs="Times New Roman"/>
                      <w:sz w:val="24"/>
                      <w:szCs w:val="24"/>
                      <w:lang w:eastAsia="hu-HU"/>
                    </w:rPr>
                    <w:t xml:space="preserve"> és Társa Ügyvédi Iroda H-1024 Budapest, Ady Endre utca 19.</w:t>
                  </w:r>
                  <w:proofErr w:type="gramStart"/>
                  <w:r w:rsidRPr="00DB04F9">
                    <w:rPr>
                      <w:rFonts w:ascii="Times New Roman" w:eastAsia="Times New Roman" w:hAnsi="Times New Roman" w:cs="Times New Roman"/>
                      <w:sz w:val="24"/>
                      <w:szCs w:val="24"/>
                      <w:lang w:eastAsia="hu-HU"/>
                    </w:rPr>
                    <w:t>A</w:t>
                  </w:r>
                  <w:proofErr w:type="gramEnd"/>
                  <w:r w:rsidRPr="00DB04F9">
                    <w:rPr>
                      <w:rFonts w:ascii="Times New Roman" w:eastAsia="Times New Roman" w:hAnsi="Times New Roman" w:cs="Times New Roman"/>
                      <w:sz w:val="24"/>
                      <w:szCs w:val="24"/>
                      <w:lang w:eastAsia="hu-HU"/>
                    </w:rPr>
                    <w:t>.</w:t>
                  </w:r>
                  <w:r w:rsidRPr="00DB04F9">
                    <w:rPr>
                      <w:rFonts w:ascii="Times New Roman" w:eastAsia="Times New Roman" w:hAnsi="Times New Roman" w:cs="Times New Roman"/>
                      <w:sz w:val="24"/>
                      <w:szCs w:val="24"/>
                      <w:lang w:eastAsia="hu-HU"/>
                    </w:rPr>
                    <w:br/>
                    <w:t xml:space="preserve">Az ajánlatokat munkanapokon hétfőtől-csütörtökig 9-16 óráig, pénteken, és amennyiben a szombati nap munkanap, szombaton 9-12 óráig, az ajánlattételi határidő lejártának napján 9:00-10:00 óráig lehet benyújtani. Felhívjuk a figyelmet arra, hogy a környéken komoly parkolási nehézségek lehetnek, ezt kérjük számításba </w:t>
                  </w:r>
                  <w:proofErr w:type="gramStart"/>
                  <w:r w:rsidRPr="00DB04F9">
                    <w:rPr>
                      <w:rFonts w:ascii="Times New Roman" w:eastAsia="Times New Roman" w:hAnsi="Times New Roman" w:cs="Times New Roman"/>
                      <w:sz w:val="24"/>
                      <w:szCs w:val="24"/>
                      <w:lang w:eastAsia="hu-HU"/>
                    </w:rPr>
                    <w:t>venni !</w:t>
                  </w:r>
                  <w:proofErr w:type="gramEnd"/>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6.) Az eljárás és az ajánlattétel nyelve a magyar. Az eljárás során mindennemű közlés magyar nyelven történik, kommunikáció semmilyen más nyelven nem fogadható el.</w:t>
                  </w:r>
                  <w:r w:rsidRPr="00DB04F9">
                    <w:rPr>
                      <w:rFonts w:ascii="Times New Roman" w:eastAsia="Times New Roman" w:hAnsi="Times New Roman" w:cs="Times New Roman"/>
                      <w:sz w:val="24"/>
                      <w:szCs w:val="24"/>
                      <w:lang w:eastAsia="hu-HU"/>
                    </w:rPr>
                    <w:br/>
                    <w:t>A Kbt. 47. § (2) bekezdése alapján az idegen nyelvű iratokat felelős magyar fordításban is csatolni kell az ajánlatban. Felelős fordítás alatt az ajánlatkérő az olyan fordítást érti, amely tekintetében az ajánlattevő képviseletére jogosult személy cégszerűen nyilatkozik, hogy az mindenben megfelel az eredeti szövegnek. A fordítás tartalmának a helyességéért az ajánlattevő a felelős.</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 xml:space="preserve">7.) A Kbt. 47. § (2) bekezdése alapján ahol az ajánlatkérő a közbeszerzési eljárás során valamely </w:t>
                  </w:r>
                  <w:proofErr w:type="gramStart"/>
                  <w:r w:rsidRPr="00DB04F9">
                    <w:rPr>
                      <w:rFonts w:ascii="Times New Roman" w:eastAsia="Times New Roman" w:hAnsi="Times New Roman" w:cs="Times New Roman"/>
                      <w:sz w:val="24"/>
                      <w:szCs w:val="24"/>
                      <w:lang w:eastAsia="hu-HU"/>
                    </w:rPr>
                    <w:t>dokumentum</w:t>
                  </w:r>
                  <w:proofErr w:type="gramEnd"/>
                  <w:r w:rsidRPr="00DB04F9">
                    <w:rPr>
                      <w:rFonts w:ascii="Times New Roman" w:eastAsia="Times New Roman" w:hAnsi="Times New Roman" w:cs="Times New Roman"/>
                      <w:sz w:val="24"/>
                      <w:szCs w:val="24"/>
                      <w:lang w:eastAsia="hu-HU"/>
                    </w:rPr>
                    <w:t xml:space="preserve"> benyújtását írja elő, a dokumentum - ha jogszabály eltérően nem rendelkezik - egyszerű másolatban is benyújtható.</w:t>
                  </w:r>
                  <w:r w:rsidRPr="00DB04F9">
                    <w:rPr>
                      <w:rFonts w:ascii="Times New Roman" w:eastAsia="Times New Roman" w:hAnsi="Times New Roman" w:cs="Times New Roman"/>
                      <w:sz w:val="24"/>
                      <w:szCs w:val="24"/>
                      <w:lang w:eastAsia="hu-HU"/>
                    </w:rPr>
                    <w:br/>
                    <w:t>Az ajánlatkérő előírja az olyan nyilatkozat eredeti vagy hiteles másolatban történő benyújtását, amely közvetlenül valamely követelés érvényesítésének alapjául szolgál (különösen a felolvasólap, a Kbt. 66.§ (2) szerinti,- a garanciavállaló, továbbá a kezességvállalásról szóló nyilatkozat).</w:t>
                  </w:r>
                  <w:r w:rsidRPr="00DB04F9">
                    <w:rPr>
                      <w:rFonts w:ascii="Times New Roman" w:eastAsia="Times New Roman" w:hAnsi="Times New Roman" w:cs="Times New Roman"/>
                      <w:sz w:val="24"/>
                      <w:szCs w:val="24"/>
                      <w:lang w:eastAsia="hu-HU"/>
                    </w:rPr>
                    <w:br/>
                    <w:t xml:space="preserve">Nem elektronikus úton történő ajánlattétel esetén az ajánlat 68. § (2) bekezdése szerint benyújtott egy eredeti példányának a 66. § (2) bekezdése szerinti nyilatkozat eredeti aláírt példányát kell tartalmaznia. Az ajánlatkérő a nem magyar nyelven benyújtott </w:t>
                  </w:r>
                  <w:proofErr w:type="gramStart"/>
                  <w:r w:rsidRPr="00DB04F9">
                    <w:rPr>
                      <w:rFonts w:ascii="Times New Roman" w:eastAsia="Times New Roman" w:hAnsi="Times New Roman" w:cs="Times New Roman"/>
                      <w:sz w:val="24"/>
                      <w:szCs w:val="24"/>
                      <w:lang w:eastAsia="hu-HU"/>
                    </w:rPr>
                    <w:t>dokumentumok</w:t>
                  </w:r>
                  <w:proofErr w:type="gramEnd"/>
                  <w:r w:rsidRPr="00DB04F9">
                    <w:rPr>
                      <w:rFonts w:ascii="Times New Roman" w:eastAsia="Times New Roman" w:hAnsi="Times New Roman" w:cs="Times New Roman"/>
                      <w:sz w:val="24"/>
                      <w:szCs w:val="24"/>
                      <w:lang w:eastAsia="hu-HU"/>
                    </w:rPr>
                    <w:t xml:space="preserve"> ajánlattevő általi felelős fordítását is elfogadja.</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8.) Kbt. 66. § (2) bekezdése alapján az ajánlatnak tartalmaznia kell különösen az ajánlattevő (közös ajánlattevők) kifejezett nyilatkozatát az ajánlati felhívás feltételeire, a szerződés megkötésére és teljesítésére, valamint a kért ellenszolgáltatásra vonatkozóan.</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 xml:space="preserve">9.) A Kbt. 66. § (4) bekezdése alapján az ajánlatban az ajánlattevőnek (közös ajánlattevőnek) az egyéb előírt </w:t>
                  </w:r>
                  <w:proofErr w:type="gramStart"/>
                  <w:r w:rsidRPr="00DB04F9">
                    <w:rPr>
                      <w:rFonts w:ascii="Times New Roman" w:eastAsia="Times New Roman" w:hAnsi="Times New Roman" w:cs="Times New Roman"/>
                      <w:sz w:val="24"/>
                      <w:szCs w:val="24"/>
                      <w:lang w:eastAsia="hu-HU"/>
                    </w:rPr>
                    <w:t>dokumentumok</w:t>
                  </w:r>
                  <w:proofErr w:type="gramEnd"/>
                  <w:r w:rsidRPr="00DB04F9">
                    <w:rPr>
                      <w:rFonts w:ascii="Times New Roman" w:eastAsia="Times New Roman" w:hAnsi="Times New Roman" w:cs="Times New Roman"/>
                      <w:sz w:val="24"/>
                      <w:szCs w:val="24"/>
                      <w:lang w:eastAsia="hu-HU"/>
                    </w:rPr>
                    <w:t xml:space="preserve"> benyújtása mellett nyilatkoznia kell arról, hogy a kis- és középvállalkozásokról, fejlődésük támogatásáról szóló törvény szerint mikro-, kis- vagy középvállalkozásnak minősül-e.</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 xml:space="preserve">10.) A Kbt. 66. § (5) bekezdése alapján az ajánlatnak felolvasólapot kell tartalmaznia, amely feltünteti ajánlat esetében a 68. § (4) bekezdése [az ajánlattevő(k) nevét, címét (székhelyét)kapcsolattartóját, annak elérhetőségét, valamint azokat a fő, számszerűsíthető adatokat, amely az értékelési szempont alapján értékelésre kerül]szerinti </w:t>
                  </w:r>
                  <w:proofErr w:type="gramStart"/>
                  <w:r w:rsidRPr="00DB04F9">
                    <w:rPr>
                      <w:rFonts w:ascii="Times New Roman" w:eastAsia="Times New Roman" w:hAnsi="Times New Roman" w:cs="Times New Roman"/>
                      <w:sz w:val="24"/>
                      <w:szCs w:val="24"/>
                      <w:lang w:eastAsia="hu-HU"/>
                    </w:rPr>
                    <w:t>információkat</w:t>
                  </w:r>
                  <w:proofErr w:type="gramEnd"/>
                  <w:r w:rsidRPr="00DB04F9">
                    <w:rPr>
                      <w:rFonts w:ascii="Times New Roman" w:eastAsia="Times New Roman" w:hAnsi="Times New Roman" w:cs="Times New Roman"/>
                      <w:sz w:val="24"/>
                      <w:szCs w:val="24"/>
                      <w:lang w:eastAsia="hu-HU"/>
                    </w:rPr>
                    <w:t xml:space="preserve">. </w:t>
                  </w:r>
                  <w:r w:rsidRPr="00DB04F9">
                    <w:rPr>
                      <w:rFonts w:ascii="Times New Roman" w:eastAsia="Times New Roman" w:hAnsi="Times New Roman" w:cs="Times New Roman"/>
                      <w:sz w:val="24"/>
                      <w:szCs w:val="24"/>
                      <w:lang w:eastAsia="hu-HU"/>
                    </w:rPr>
                    <w:br/>
                    <w:t>A Kbt. 68. § (4) bekezdés értelmében az ajánlatok bontásának megkezdése előtt Ajánlatkérő ismerteti a rendelkezésre álló fedezet összegét.</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 xml:space="preserve">11.) Ajánlatkérő a Kbt. 66. § (6) bekezdése alapján előírja, hogy az ajánlatban meg kell jelölni </w:t>
                  </w:r>
                  <w:r w:rsidRPr="00DB04F9">
                    <w:rPr>
                      <w:rFonts w:ascii="Times New Roman" w:eastAsia="Times New Roman" w:hAnsi="Times New Roman" w:cs="Times New Roman"/>
                      <w:sz w:val="24"/>
                      <w:szCs w:val="24"/>
                      <w:lang w:eastAsia="hu-HU"/>
                    </w:rPr>
                    <w:br/>
                    <w:t>a) a közbeszerzésnek azt a részét (részeit), amelynek teljesítéséhez az ajánlattevő alvállalkozót kíván igénybe venni,</w:t>
                  </w:r>
                  <w:r w:rsidRPr="00DB04F9">
                    <w:rPr>
                      <w:rFonts w:ascii="Times New Roman" w:eastAsia="Times New Roman" w:hAnsi="Times New Roman" w:cs="Times New Roman"/>
                      <w:sz w:val="24"/>
                      <w:szCs w:val="24"/>
                      <w:lang w:eastAsia="hu-HU"/>
                    </w:rPr>
                    <w:br/>
                    <w:t xml:space="preserve">b) az </w:t>
                  </w:r>
                  <w:proofErr w:type="gramStart"/>
                  <w:r w:rsidRPr="00DB04F9">
                    <w:rPr>
                      <w:rFonts w:ascii="Times New Roman" w:eastAsia="Times New Roman" w:hAnsi="Times New Roman" w:cs="Times New Roman"/>
                      <w:sz w:val="24"/>
                      <w:szCs w:val="24"/>
                      <w:lang w:eastAsia="hu-HU"/>
                    </w:rPr>
                    <w:t>ezen</w:t>
                  </w:r>
                  <w:proofErr w:type="gramEnd"/>
                  <w:r w:rsidRPr="00DB04F9">
                    <w:rPr>
                      <w:rFonts w:ascii="Times New Roman" w:eastAsia="Times New Roman" w:hAnsi="Times New Roman" w:cs="Times New Roman"/>
                      <w:sz w:val="24"/>
                      <w:szCs w:val="24"/>
                      <w:lang w:eastAsia="hu-HU"/>
                    </w:rPr>
                    <w:t xml:space="preserve"> részek tekintetében igénybe venni kívánt és az ajánlat benyújtásakor már ismert alvállalkozókat.</w:t>
                  </w:r>
                  <w:r w:rsidRPr="00DB04F9">
                    <w:rPr>
                      <w:rFonts w:ascii="Times New Roman" w:eastAsia="Times New Roman" w:hAnsi="Times New Roman" w:cs="Times New Roman"/>
                      <w:sz w:val="24"/>
                      <w:szCs w:val="24"/>
                      <w:lang w:eastAsia="hu-HU"/>
                    </w:rPr>
                    <w:br/>
                    <w:t>A nyilatkozatokat nemleges tartalommal is szükséges benyújtani az ajánlatban.</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 xml:space="preserve">12.) Amennyiben az ajánlattevő, alvállalkozó, vagy az alkalmasság igazolásában résztvevő gazdasági szereplő valamely a felhívásban vagy a dokumentációban előírt igazolás helyett a Kbt. 69. § (11)bekezdése szerint kíván tényt vagy adatot igazolni,- úgy az ajánlattevő, alvállalkozó, az alkalmasság igazolásában részt vevő gazdasági szereplő nyilatkozatban köteles megadni, hogy melyik tényt vagy adatot kívánja a Kbt. 69. § (11) bekezdése szerint igazolni, és hogy mi az </w:t>
                  </w:r>
                  <w:proofErr w:type="gramStart"/>
                  <w:r w:rsidRPr="00DB04F9">
                    <w:rPr>
                      <w:rFonts w:ascii="Times New Roman" w:eastAsia="Times New Roman" w:hAnsi="Times New Roman" w:cs="Times New Roman"/>
                      <w:sz w:val="24"/>
                      <w:szCs w:val="24"/>
                      <w:lang w:eastAsia="hu-HU"/>
                    </w:rPr>
                    <w:t>ezen</w:t>
                  </w:r>
                  <w:proofErr w:type="gramEnd"/>
                  <w:r w:rsidRPr="00DB04F9">
                    <w:rPr>
                      <w:rFonts w:ascii="Times New Roman" w:eastAsia="Times New Roman" w:hAnsi="Times New Roman" w:cs="Times New Roman"/>
                      <w:sz w:val="24"/>
                      <w:szCs w:val="24"/>
                      <w:lang w:eastAsia="hu-HU"/>
                    </w:rPr>
                    <w:t xml:space="preserve"> tényt vagy adatot tartalmazó ingyenes, a közbeszerzési eljárás nyelvén rendelkezésre </w:t>
                  </w:r>
                  <w:proofErr w:type="spellStart"/>
                  <w:r w:rsidRPr="00DB04F9">
                    <w:rPr>
                      <w:rFonts w:ascii="Times New Roman" w:eastAsia="Times New Roman" w:hAnsi="Times New Roman" w:cs="Times New Roman"/>
                      <w:sz w:val="24"/>
                      <w:szCs w:val="24"/>
                      <w:lang w:eastAsia="hu-HU"/>
                    </w:rPr>
                    <w:t>álló,elektronikus</w:t>
                  </w:r>
                  <w:proofErr w:type="spellEnd"/>
                  <w:r w:rsidRPr="00DB04F9">
                    <w:rPr>
                      <w:rFonts w:ascii="Times New Roman" w:eastAsia="Times New Roman" w:hAnsi="Times New Roman" w:cs="Times New Roman"/>
                      <w:sz w:val="24"/>
                      <w:szCs w:val="24"/>
                      <w:lang w:eastAsia="hu-HU"/>
                    </w:rPr>
                    <w:t>, hatósági nyilvántartás elektronikus elérhetősége.</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13.) Az értékelési szempont a Kbt. 76. § (2) bekezdés c) pontja alapján „a legjobb ár-érték arányt megjelenítő olyan - különösen minőségi, környezetvédelmi, szociális - szempontok, amelyek között az ár vagy költség is szerepel.”</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 xml:space="preserve">14.) Az értékelési részszempontok a IV.2.1. pontban találhatóak. </w:t>
                  </w:r>
                  <w:r w:rsidRPr="00DB04F9">
                    <w:rPr>
                      <w:rFonts w:ascii="Times New Roman" w:eastAsia="Times New Roman" w:hAnsi="Times New Roman" w:cs="Times New Roman"/>
                      <w:sz w:val="24"/>
                      <w:szCs w:val="24"/>
                      <w:lang w:eastAsia="hu-HU"/>
                    </w:rPr>
                    <w:br/>
                  </w:r>
                  <w:proofErr w:type="gramStart"/>
                  <w:r w:rsidRPr="00DB04F9">
                    <w:rPr>
                      <w:rFonts w:ascii="Times New Roman" w:eastAsia="Times New Roman" w:hAnsi="Times New Roman" w:cs="Times New Roman"/>
                      <w:sz w:val="24"/>
                      <w:szCs w:val="24"/>
                      <w:lang w:eastAsia="hu-HU"/>
                    </w:rPr>
                    <w:t>Az értékelési módszer ismertetése:</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A ponthatárok közötti pontozás módja: az 1,2,3, és 4. számú részszempontok esetében a Közbeszerzési Hatóság 1.6.2012-i KÉ 2012. évi 61. szám útmutatójának III/A/1/</w:t>
                  </w:r>
                  <w:proofErr w:type="spellStart"/>
                  <w:r w:rsidRPr="00DB04F9">
                    <w:rPr>
                      <w:rFonts w:ascii="Times New Roman" w:eastAsia="Times New Roman" w:hAnsi="Times New Roman" w:cs="Times New Roman"/>
                      <w:sz w:val="24"/>
                      <w:szCs w:val="24"/>
                      <w:lang w:eastAsia="hu-HU"/>
                    </w:rPr>
                    <w:t>ba</w:t>
                  </w:r>
                  <w:proofErr w:type="spellEnd"/>
                  <w:r w:rsidRPr="00DB04F9">
                    <w:rPr>
                      <w:rFonts w:ascii="Times New Roman" w:eastAsia="Times New Roman" w:hAnsi="Times New Roman" w:cs="Times New Roman"/>
                      <w:sz w:val="24"/>
                      <w:szCs w:val="24"/>
                      <w:lang w:eastAsia="hu-HU"/>
                    </w:rPr>
                    <w:t xml:space="preserve"> pontja szerinti fordított arányosítás, míg az 5. rész szempont esetén az útmutató III/A/1/</w:t>
                  </w:r>
                  <w:proofErr w:type="spellStart"/>
                  <w:r w:rsidRPr="00DB04F9">
                    <w:rPr>
                      <w:rFonts w:ascii="Times New Roman" w:eastAsia="Times New Roman" w:hAnsi="Times New Roman" w:cs="Times New Roman"/>
                      <w:sz w:val="24"/>
                      <w:szCs w:val="24"/>
                      <w:lang w:eastAsia="hu-HU"/>
                    </w:rPr>
                    <w:t>bb</w:t>
                  </w:r>
                  <w:proofErr w:type="spellEnd"/>
                  <w:r w:rsidRPr="00DB04F9">
                    <w:rPr>
                      <w:rFonts w:ascii="Times New Roman" w:eastAsia="Times New Roman" w:hAnsi="Times New Roman" w:cs="Times New Roman"/>
                      <w:sz w:val="24"/>
                      <w:szCs w:val="24"/>
                      <w:lang w:eastAsia="hu-HU"/>
                    </w:rPr>
                    <w:t xml:space="preserve">. pontja szerinti egyenes arányosítás, a 6. részszempont esetében a </w:t>
                  </w:r>
                  <w:proofErr w:type="spellStart"/>
                  <w:r w:rsidRPr="00DB04F9">
                    <w:rPr>
                      <w:rFonts w:ascii="Times New Roman" w:eastAsia="Times New Roman" w:hAnsi="Times New Roman" w:cs="Times New Roman"/>
                      <w:sz w:val="24"/>
                      <w:szCs w:val="24"/>
                      <w:lang w:eastAsia="hu-HU"/>
                    </w:rPr>
                    <w:t>sorbarendezés</w:t>
                  </w:r>
                  <w:proofErr w:type="spellEnd"/>
                  <w:r w:rsidRPr="00DB04F9">
                    <w:rPr>
                      <w:rFonts w:ascii="Times New Roman" w:eastAsia="Times New Roman" w:hAnsi="Times New Roman" w:cs="Times New Roman"/>
                      <w:sz w:val="24"/>
                      <w:szCs w:val="24"/>
                      <w:lang w:eastAsia="hu-HU"/>
                    </w:rPr>
                    <w:t>.</w:t>
                  </w:r>
                  <w:proofErr w:type="gramEnd"/>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 xml:space="preserve">Az egyes részszempontokra adható pontszám minimum 1, maximum 100 pont. </w:t>
                  </w:r>
                  <w:r w:rsidRPr="00DB04F9">
                    <w:rPr>
                      <w:rFonts w:ascii="Times New Roman" w:eastAsia="Times New Roman" w:hAnsi="Times New Roman" w:cs="Times New Roman"/>
                      <w:sz w:val="24"/>
                      <w:szCs w:val="24"/>
                      <w:lang w:eastAsia="hu-HU"/>
                    </w:rPr>
                    <w:br/>
                    <w:t xml:space="preserve">A legkedvezőbb ajánlati elem kapja - minden részszempont esetén - a maximális 100 pontot, az utána következő ajánlatok az 1, 2, 3, 4, 5. részszempontok esetében a legjobb ajánlati értékhez történő arányosítással </w:t>
                  </w:r>
                  <w:proofErr w:type="gramStart"/>
                  <w:r w:rsidRPr="00DB04F9">
                    <w:rPr>
                      <w:rFonts w:ascii="Times New Roman" w:eastAsia="Times New Roman" w:hAnsi="Times New Roman" w:cs="Times New Roman"/>
                      <w:sz w:val="24"/>
                      <w:szCs w:val="24"/>
                      <w:lang w:eastAsia="hu-HU"/>
                    </w:rPr>
                    <w:t>kalkulált</w:t>
                  </w:r>
                  <w:proofErr w:type="gramEnd"/>
                  <w:r w:rsidRPr="00DB04F9">
                    <w:rPr>
                      <w:rFonts w:ascii="Times New Roman" w:eastAsia="Times New Roman" w:hAnsi="Times New Roman" w:cs="Times New Roman"/>
                      <w:sz w:val="24"/>
                      <w:szCs w:val="24"/>
                      <w:lang w:eastAsia="hu-HU"/>
                    </w:rPr>
                    <w:t xml:space="preserve"> csökkenő pontszámot kapnak. </w:t>
                  </w:r>
                  <w:r w:rsidRPr="00DB04F9">
                    <w:rPr>
                      <w:rFonts w:ascii="Times New Roman" w:eastAsia="Times New Roman" w:hAnsi="Times New Roman" w:cs="Times New Roman"/>
                      <w:sz w:val="24"/>
                      <w:szCs w:val="24"/>
                      <w:lang w:eastAsia="hu-HU"/>
                    </w:rPr>
                    <w:br/>
                    <w:t>Tört szám esetén az ajánlatkérő három tizedes jegyre kerekít úgy, hogy 5 esetén a kerekítés felfelé történik.</w:t>
                  </w:r>
                  <w:r w:rsidRPr="00DB04F9">
                    <w:rPr>
                      <w:rFonts w:ascii="Times New Roman" w:eastAsia="Times New Roman" w:hAnsi="Times New Roman" w:cs="Times New Roman"/>
                      <w:sz w:val="24"/>
                      <w:szCs w:val="24"/>
                      <w:lang w:eastAsia="hu-HU"/>
                    </w:rPr>
                    <w:br/>
                    <w:t>Az egyes részszempontokra adott pontszámok ezután súlyszámukkal felszorzásra, majd összeadásra kerülnek.</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15. Az egyes értékelési részszempontok tartalmának magyarázata:</w:t>
                  </w:r>
                  <w:r w:rsidRPr="00DB04F9">
                    <w:rPr>
                      <w:rFonts w:ascii="Times New Roman" w:eastAsia="Times New Roman" w:hAnsi="Times New Roman" w:cs="Times New Roman"/>
                      <w:sz w:val="24"/>
                      <w:szCs w:val="24"/>
                      <w:lang w:eastAsia="hu-HU"/>
                    </w:rPr>
                    <w:br/>
                    <w:t>1. részszempont:</w:t>
                  </w:r>
                  <w:r w:rsidRPr="00DB04F9">
                    <w:rPr>
                      <w:rFonts w:ascii="Times New Roman" w:eastAsia="Times New Roman" w:hAnsi="Times New Roman" w:cs="Times New Roman"/>
                      <w:sz w:val="24"/>
                      <w:szCs w:val="24"/>
                      <w:lang w:eastAsia="hu-HU"/>
                    </w:rPr>
                    <w:br/>
                    <w:t>Az ellenszolgáltatás összege az ajánlatban megadott autóbusz mennyiségre összesített nettó gépérték, magyar forintban megadva. Az ellenszolgáltatás összegének fedezetet kell nyújtania mindazon feladatok elvégzésére és felmerülő költségekre, melyek szükségesek a felhívásban és a dokumentációban meghatározott műszaki tartalom és kapcsolódó szolgáltatások megvalósításához.</w:t>
                  </w:r>
                  <w:r w:rsidRPr="00DB04F9">
                    <w:rPr>
                      <w:rFonts w:ascii="Times New Roman" w:eastAsia="Times New Roman" w:hAnsi="Times New Roman" w:cs="Times New Roman"/>
                      <w:sz w:val="24"/>
                      <w:szCs w:val="24"/>
                      <w:lang w:eastAsia="hu-HU"/>
                    </w:rPr>
                    <w:br/>
                    <w:t>Ajánlatkérő semminemű műszaki vagy egyéb ok miatt (így például a szerződés megkötése és a megvalósulás közötti időszakban bekövetkezett áremelésből, árfolyamváltozásból, stb. eredő) többletköltség-igényt nem fogad el.</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2. részszempont:</w:t>
                  </w:r>
                  <w:r w:rsidRPr="00DB04F9">
                    <w:rPr>
                      <w:rFonts w:ascii="Times New Roman" w:eastAsia="Times New Roman" w:hAnsi="Times New Roman" w:cs="Times New Roman"/>
                      <w:sz w:val="24"/>
                      <w:szCs w:val="24"/>
                      <w:lang w:eastAsia="hu-HU"/>
                    </w:rPr>
                    <w:br/>
                    <w:t xml:space="preserve">Lízing futamidő ajánlattevő által vállalt kezdőnapja (azaz a teljes mennyiségből utolsóként átadott autóbusz átadás-átvételének napja a szerződéskötés napjától számítva, minimum 30 nap, maximum 210 nap) (Napban megadva) </w:t>
                  </w:r>
                  <w:r w:rsidRPr="00DB04F9">
                    <w:rPr>
                      <w:rFonts w:ascii="Times New Roman" w:eastAsia="Times New Roman" w:hAnsi="Times New Roman" w:cs="Times New Roman"/>
                      <w:sz w:val="24"/>
                      <w:szCs w:val="24"/>
                      <w:lang w:eastAsia="hu-HU"/>
                    </w:rPr>
                    <w:br/>
                  </w:r>
                  <w:proofErr w:type="gramStart"/>
                  <w:r w:rsidRPr="00DB04F9">
                    <w:rPr>
                      <w:rFonts w:ascii="Times New Roman" w:eastAsia="Times New Roman" w:hAnsi="Times New Roman" w:cs="Times New Roman"/>
                      <w:sz w:val="24"/>
                      <w:szCs w:val="24"/>
                      <w:lang w:eastAsia="hu-HU"/>
                    </w:rPr>
                    <w:t>A</w:t>
                  </w:r>
                  <w:proofErr w:type="gramEnd"/>
                  <w:r w:rsidRPr="00DB04F9">
                    <w:rPr>
                      <w:rFonts w:ascii="Times New Roman" w:eastAsia="Times New Roman" w:hAnsi="Times New Roman" w:cs="Times New Roman"/>
                      <w:sz w:val="24"/>
                      <w:szCs w:val="24"/>
                      <w:lang w:eastAsia="hu-HU"/>
                    </w:rPr>
                    <w:t xml:space="preserve"> minimum érték alatti vállalások esetén is az Ajánlatkérő legfeljebb a maximális 100 pontot adja, ugyanakkor vizsgálja az ajánlati elem megalapozottságát a Kbt. 72.§ (7) </w:t>
                  </w:r>
                  <w:proofErr w:type="spellStart"/>
                  <w:r w:rsidRPr="00DB04F9">
                    <w:rPr>
                      <w:rFonts w:ascii="Times New Roman" w:eastAsia="Times New Roman" w:hAnsi="Times New Roman" w:cs="Times New Roman"/>
                      <w:sz w:val="24"/>
                      <w:szCs w:val="24"/>
                      <w:lang w:eastAsia="hu-HU"/>
                    </w:rPr>
                    <w:t>bek</w:t>
                  </w:r>
                  <w:proofErr w:type="spellEnd"/>
                  <w:r w:rsidRPr="00DB04F9">
                    <w:rPr>
                      <w:rFonts w:ascii="Times New Roman" w:eastAsia="Times New Roman" w:hAnsi="Times New Roman" w:cs="Times New Roman"/>
                      <w:sz w:val="24"/>
                      <w:szCs w:val="24"/>
                      <w:lang w:eastAsia="hu-HU"/>
                    </w:rPr>
                    <w:t>. alkalmazásával.</w:t>
                  </w:r>
                  <w:r w:rsidRPr="00DB04F9">
                    <w:rPr>
                      <w:rFonts w:ascii="Times New Roman" w:eastAsia="Times New Roman" w:hAnsi="Times New Roman" w:cs="Times New Roman"/>
                      <w:sz w:val="24"/>
                      <w:szCs w:val="24"/>
                      <w:lang w:eastAsia="hu-HU"/>
                    </w:rPr>
                    <w:br/>
                    <w:t>A maximum érték feletti vállalás esetén az ajánlat érvénytelen.</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3. részszempont:</w:t>
                  </w:r>
                  <w:r w:rsidRPr="00DB04F9">
                    <w:rPr>
                      <w:rFonts w:ascii="Times New Roman" w:eastAsia="Times New Roman" w:hAnsi="Times New Roman" w:cs="Times New Roman"/>
                      <w:sz w:val="24"/>
                      <w:szCs w:val="24"/>
                      <w:lang w:eastAsia="hu-HU"/>
                    </w:rPr>
                    <w:br/>
                    <w:t>Lízing ügyleti kamat (maximum a 3 havi BUBOR plusz 6 % kamatfelár) (%-</w:t>
                  </w:r>
                  <w:proofErr w:type="spellStart"/>
                  <w:r w:rsidRPr="00DB04F9">
                    <w:rPr>
                      <w:rFonts w:ascii="Times New Roman" w:eastAsia="Times New Roman" w:hAnsi="Times New Roman" w:cs="Times New Roman"/>
                      <w:sz w:val="24"/>
                      <w:szCs w:val="24"/>
                      <w:lang w:eastAsia="hu-HU"/>
                    </w:rPr>
                    <w:t>ban</w:t>
                  </w:r>
                  <w:proofErr w:type="spellEnd"/>
                  <w:r w:rsidRPr="00DB04F9">
                    <w:rPr>
                      <w:rFonts w:ascii="Times New Roman" w:eastAsia="Times New Roman" w:hAnsi="Times New Roman" w:cs="Times New Roman"/>
                      <w:sz w:val="24"/>
                      <w:szCs w:val="24"/>
                      <w:lang w:eastAsia="hu-HU"/>
                    </w:rPr>
                    <w:t xml:space="preserve"> megadva).</w:t>
                  </w:r>
                  <w:r w:rsidRPr="00DB04F9">
                    <w:rPr>
                      <w:rFonts w:ascii="Times New Roman" w:eastAsia="Times New Roman" w:hAnsi="Times New Roman" w:cs="Times New Roman"/>
                      <w:sz w:val="24"/>
                      <w:szCs w:val="24"/>
                      <w:lang w:eastAsia="hu-HU"/>
                    </w:rPr>
                    <w:br/>
                    <w:t>A felolvasólapon megadottak szerint kell megajánlani, a legkedvezőbb a legalacsonyabb kamatfelár vállalása.</w:t>
                  </w:r>
                  <w:r w:rsidRPr="00DB04F9">
                    <w:rPr>
                      <w:rFonts w:ascii="Times New Roman" w:eastAsia="Times New Roman" w:hAnsi="Times New Roman" w:cs="Times New Roman"/>
                      <w:sz w:val="24"/>
                      <w:szCs w:val="24"/>
                      <w:lang w:eastAsia="hu-HU"/>
                    </w:rPr>
                    <w:br/>
                    <w:t>A kamatfelár maximum érték feletti vállalása esetén az ajánlat érvénytelen.</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 xml:space="preserve">A 4. részszempont: </w:t>
                  </w:r>
                  <w:r w:rsidRPr="00DB04F9">
                    <w:rPr>
                      <w:rFonts w:ascii="Times New Roman" w:eastAsia="Times New Roman" w:hAnsi="Times New Roman" w:cs="Times New Roman"/>
                      <w:sz w:val="24"/>
                      <w:szCs w:val="24"/>
                      <w:lang w:eastAsia="hu-HU"/>
                    </w:rPr>
                    <w:br/>
                    <w:t xml:space="preserve">a teljes élettartamra vetített energiafelhasználás és szennyezőanyag- kibocsátási költség. </w:t>
                  </w:r>
                  <w:r w:rsidRPr="00DB04F9">
                    <w:rPr>
                      <w:rFonts w:ascii="Times New Roman" w:eastAsia="Times New Roman" w:hAnsi="Times New Roman" w:cs="Times New Roman"/>
                      <w:sz w:val="24"/>
                      <w:szCs w:val="24"/>
                      <w:lang w:eastAsia="hu-HU"/>
                    </w:rPr>
                    <w:br/>
                    <w:t>A bírálati részszempont értékét a környezetkímélő és energia-hatékony közúti járművek beszerzésének előmozdításáról szóló 48/2011 (III.30.) Korm. rendelet szerint kell meghatározni, a következők figyelembe- vételével:</w:t>
                  </w:r>
                  <w:r w:rsidRPr="00DB04F9">
                    <w:rPr>
                      <w:rFonts w:ascii="Times New Roman" w:eastAsia="Times New Roman" w:hAnsi="Times New Roman" w:cs="Times New Roman"/>
                      <w:sz w:val="24"/>
                      <w:szCs w:val="24"/>
                      <w:lang w:eastAsia="hu-HU"/>
                    </w:rPr>
                    <w:br/>
                    <w:t xml:space="preserve">Az energiafelhasználást (üzemanyag fogyasztást) az ajánlat tárgyát képező autóbusz hajtásláncával megegyező kivitelű autóbusz elővárosi menetciklusának UITP SORT-3 mérési eljárásról készült MSZ EN ISO/ILC 17025:2005 szerint akkreditált intézet által elvégzett mérésével kell meghatározni, liter/100 km dimenziójú egységben. </w:t>
                  </w:r>
                  <w:r w:rsidRPr="00DB04F9">
                    <w:rPr>
                      <w:rFonts w:ascii="Times New Roman" w:eastAsia="Times New Roman" w:hAnsi="Times New Roman" w:cs="Times New Roman"/>
                      <w:sz w:val="24"/>
                      <w:szCs w:val="24"/>
                      <w:lang w:eastAsia="hu-HU"/>
                    </w:rPr>
                    <w:br/>
                    <w:t>Ajánlattevő köteles az energiafelhasználás igazolására az UITP SORT-3 mérési eljárásról készült, MSZ EN ISO/ILC 17025:2005 szerint akkreditált intézet által elvégzett (l/100 km) dimenziójú mérési eredményről kiállított tanúsítványt (fogyasztásmérési jegyzőkönyvet) az ajánlatához csatolni.</w:t>
                  </w:r>
                  <w:r w:rsidRPr="00DB04F9">
                    <w:rPr>
                      <w:rFonts w:ascii="Times New Roman" w:eastAsia="Times New Roman" w:hAnsi="Times New Roman" w:cs="Times New Roman"/>
                      <w:sz w:val="24"/>
                      <w:szCs w:val="24"/>
                      <w:lang w:eastAsia="hu-HU"/>
                    </w:rPr>
                    <w:br/>
                    <w:t>A környezeti hatások figyelembe vétele az autóbusz típusbizonyítványában szereplő kibocsátási értékek alapján történhet. A típusbizonyítványt az ajánlathoz csatolni kell. A teljes költséget EUR-ban, az ajánlatkérési dokumentációban meghatározott táblázat (sablon) kitöltésével kell megadni.</w:t>
                  </w:r>
                  <w:r w:rsidRPr="00DB04F9">
                    <w:rPr>
                      <w:rFonts w:ascii="Times New Roman" w:eastAsia="Times New Roman" w:hAnsi="Times New Roman" w:cs="Times New Roman"/>
                      <w:sz w:val="24"/>
                      <w:szCs w:val="24"/>
                      <w:lang w:eastAsia="hu-HU"/>
                    </w:rPr>
                    <w:br/>
                    <w:t xml:space="preserve">Az energiafelhasználást az Ajánlatkérő ellenőrzi, a nem megfelelő teljesítést a bemutatott fogyasztásmérési jegyzőkönyv alapján állapítja meg. </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 xml:space="preserve">Ajánlatkérő a 48/2011.(III.30.) Korm. rendeletnek való megfelelést - a Korm. rendelet 3. § (4) bekezdés </w:t>
                  </w:r>
                  <w:proofErr w:type="spellStart"/>
                  <w:r w:rsidRPr="00DB04F9">
                    <w:rPr>
                      <w:rFonts w:ascii="Times New Roman" w:eastAsia="Times New Roman" w:hAnsi="Times New Roman" w:cs="Times New Roman"/>
                      <w:sz w:val="24"/>
                      <w:szCs w:val="24"/>
                      <w:lang w:eastAsia="hu-HU"/>
                    </w:rPr>
                    <w:t>ba</w:t>
                  </w:r>
                  <w:proofErr w:type="spellEnd"/>
                  <w:r w:rsidRPr="00DB04F9">
                    <w:rPr>
                      <w:rFonts w:ascii="Times New Roman" w:eastAsia="Times New Roman" w:hAnsi="Times New Roman" w:cs="Times New Roman"/>
                      <w:sz w:val="24"/>
                      <w:szCs w:val="24"/>
                      <w:lang w:eastAsia="hu-HU"/>
                    </w:rPr>
                    <w:t>) pontja szerinti előírást - a 3. bírálati részszempont előírásával tartja be.</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5. részszempont:</w:t>
                  </w:r>
                  <w:r w:rsidRPr="00DB04F9">
                    <w:rPr>
                      <w:rFonts w:ascii="Times New Roman" w:eastAsia="Times New Roman" w:hAnsi="Times New Roman" w:cs="Times New Roman"/>
                      <w:sz w:val="24"/>
                      <w:szCs w:val="24"/>
                      <w:lang w:eastAsia="hu-HU"/>
                    </w:rPr>
                    <w:br/>
                    <w:t xml:space="preserve">Az ajánlattevő által - a 24 </w:t>
                  </w:r>
                  <w:proofErr w:type="gramStart"/>
                  <w:r w:rsidRPr="00DB04F9">
                    <w:rPr>
                      <w:rFonts w:ascii="Times New Roman" w:eastAsia="Times New Roman" w:hAnsi="Times New Roman" w:cs="Times New Roman"/>
                      <w:sz w:val="24"/>
                      <w:szCs w:val="24"/>
                      <w:lang w:eastAsia="hu-HU"/>
                    </w:rPr>
                    <w:t>hónap kötelező</w:t>
                  </w:r>
                  <w:proofErr w:type="gramEnd"/>
                  <w:r w:rsidRPr="00DB04F9">
                    <w:rPr>
                      <w:rFonts w:ascii="Times New Roman" w:eastAsia="Times New Roman" w:hAnsi="Times New Roman" w:cs="Times New Roman"/>
                      <w:sz w:val="24"/>
                      <w:szCs w:val="24"/>
                      <w:lang w:eastAsia="hu-HU"/>
                    </w:rPr>
                    <w:t xml:space="preserve"> jótálláson felül-, vállalt jótállás mértéke hónapban megadva (minimum: 0 hónap, maximum további 24 hónap)</w:t>
                  </w:r>
                  <w:r w:rsidRPr="00DB04F9">
                    <w:rPr>
                      <w:rFonts w:ascii="Times New Roman" w:eastAsia="Times New Roman" w:hAnsi="Times New Roman" w:cs="Times New Roman"/>
                      <w:sz w:val="24"/>
                      <w:szCs w:val="24"/>
                      <w:lang w:eastAsia="hu-HU"/>
                    </w:rPr>
                    <w:br/>
                    <w:t>Amennyiben a kötelező jótálláson felül vállalt jótállás mértéke meghaladja a maximumot,- úgy az ajánlattevő ez esetben is csak a maximum pontszámot kapja meg az értékelés során.</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r>
                  <w:proofErr w:type="gramStart"/>
                  <w:r w:rsidRPr="00DB04F9">
                    <w:rPr>
                      <w:rFonts w:ascii="Times New Roman" w:eastAsia="Times New Roman" w:hAnsi="Times New Roman" w:cs="Times New Roman"/>
                      <w:sz w:val="24"/>
                      <w:szCs w:val="24"/>
                      <w:lang w:eastAsia="hu-HU"/>
                    </w:rPr>
                    <w:t>A 6. részszempont:</w:t>
                  </w:r>
                  <w:r w:rsidRPr="00DB04F9">
                    <w:rPr>
                      <w:rFonts w:ascii="Times New Roman" w:eastAsia="Times New Roman" w:hAnsi="Times New Roman" w:cs="Times New Roman"/>
                      <w:sz w:val="24"/>
                      <w:szCs w:val="24"/>
                      <w:lang w:eastAsia="hu-HU"/>
                    </w:rPr>
                    <w:br/>
                    <w:t>Az ajánlatkérő a 90%- alatti mutató vállalását érvénytelennek tekinti, az ezt követő vállalásokat a következők szerint pontozza:</w:t>
                  </w:r>
                  <w:r w:rsidRPr="00DB04F9">
                    <w:rPr>
                      <w:rFonts w:ascii="Times New Roman" w:eastAsia="Times New Roman" w:hAnsi="Times New Roman" w:cs="Times New Roman"/>
                      <w:sz w:val="24"/>
                      <w:szCs w:val="24"/>
                      <w:lang w:eastAsia="hu-HU"/>
                    </w:rPr>
                    <w:br/>
                    <w:t>= 90% -</w:t>
                  </w:r>
                  <w:proofErr w:type="spellStart"/>
                  <w:r w:rsidRPr="00DB04F9">
                    <w:rPr>
                      <w:rFonts w:ascii="Times New Roman" w:eastAsia="Times New Roman" w:hAnsi="Times New Roman" w:cs="Times New Roman"/>
                      <w:sz w:val="24"/>
                      <w:szCs w:val="24"/>
                      <w:lang w:eastAsia="hu-HU"/>
                    </w:rPr>
                    <w:t>os</w:t>
                  </w:r>
                  <w:proofErr w:type="spellEnd"/>
                  <w:r w:rsidRPr="00DB04F9">
                    <w:rPr>
                      <w:rFonts w:ascii="Times New Roman" w:eastAsia="Times New Roman" w:hAnsi="Times New Roman" w:cs="Times New Roman"/>
                      <w:sz w:val="24"/>
                      <w:szCs w:val="24"/>
                      <w:lang w:eastAsia="hu-HU"/>
                    </w:rPr>
                    <w:t xml:space="preserve"> mutató vállalása esetén a pontszám 1</w:t>
                  </w:r>
                  <w:r w:rsidRPr="00DB04F9">
                    <w:rPr>
                      <w:rFonts w:ascii="Times New Roman" w:eastAsia="Times New Roman" w:hAnsi="Times New Roman" w:cs="Times New Roman"/>
                      <w:sz w:val="24"/>
                      <w:szCs w:val="24"/>
                      <w:lang w:eastAsia="hu-HU"/>
                    </w:rPr>
                    <w:br/>
                    <w:t xml:space="preserve">= 91%- </w:t>
                  </w:r>
                  <w:proofErr w:type="spellStart"/>
                  <w:r w:rsidRPr="00DB04F9">
                    <w:rPr>
                      <w:rFonts w:ascii="Times New Roman" w:eastAsia="Times New Roman" w:hAnsi="Times New Roman" w:cs="Times New Roman"/>
                      <w:sz w:val="24"/>
                      <w:szCs w:val="24"/>
                      <w:lang w:eastAsia="hu-HU"/>
                    </w:rPr>
                    <w:t>os</w:t>
                  </w:r>
                  <w:proofErr w:type="spellEnd"/>
                  <w:r w:rsidRPr="00DB04F9">
                    <w:rPr>
                      <w:rFonts w:ascii="Times New Roman" w:eastAsia="Times New Roman" w:hAnsi="Times New Roman" w:cs="Times New Roman"/>
                      <w:sz w:val="24"/>
                      <w:szCs w:val="24"/>
                      <w:lang w:eastAsia="hu-HU"/>
                    </w:rPr>
                    <w:t xml:space="preserve"> mutató vállalása esetén a pontszám 10</w:t>
                  </w:r>
                  <w:r w:rsidRPr="00DB04F9">
                    <w:rPr>
                      <w:rFonts w:ascii="Times New Roman" w:eastAsia="Times New Roman" w:hAnsi="Times New Roman" w:cs="Times New Roman"/>
                      <w:sz w:val="24"/>
                      <w:szCs w:val="24"/>
                      <w:lang w:eastAsia="hu-HU"/>
                    </w:rPr>
                    <w:br/>
                    <w:t xml:space="preserve">= 92%- </w:t>
                  </w:r>
                  <w:proofErr w:type="spellStart"/>
                  <w:r w:rsidRPr="00DB04F9">
                    <w:rPr>
                      <w:rFonts w:ascii="Times New Roman" w:eastAsia="Times New Roman" w:hAnsi="Times New Roman" w:cs="Times New Roman"/>
                      <w:sz w:val="24"/>
                      <w:szCs w:val="24"/>
                      <w:lang w:eastAsia="hu-HU"/>
                    </w:rPr>
                    <w:t>os</w:t>
                  </w:r>
                  <w:proofErr w:type="spellEnd"/>
                  <w:r w:rsidRPr="00DB04F9">
                    <w:rPr>
                      <w:rFonts w:ascii="Times New Roman" w:eastAsia="Times New Roman" w:hAnsi="Times New Roman" w:cs="Times New Roman"/>
                      <w:sz w:val="24"/>
                      <w:szCs w:val="24"/>
                      <w:lang w:eastAsia="hu-HU"/>
                    </w:rPr>
                    <w:t xml:space="preserve"> mutató vállalása esetén a pontszám 20</w:t>
                  </w:r>
                  <w:r w:rsidRPr="00DB04F9">
                    <w:rPr>
                      <w:rFonts w:ascii="Times New Roman" w:eastAsia="Times New Roman" w:hAnsi="Times New Roman" w:cs="Times New Roman"/>
                      <w:sz w:val="24"/>
                      <w:szCs w:val="24"/>
                      <w:lang w:eastAsia="hu-HU"/>
                    </w:rPr>
                    <w:br/>
                    <w:t xml:space="preserve">= 93%- </w:t>
                  </w:r>
                  <w:proofErr w:type="spellStart"/>
                  <w:r w:rsidRPr="00DB04F9">
                    <w:rPr>
                      <w:rFonts w:ascii="Times New Roman" w:eastAsia="Times New Roman" w:hAnsi="Times New Roman" w:cs="Times New Roman"/>
                      <w:sz w:val="24"/>
                      <w:szCs w:val="24"/>
                      <w:lang w:eastAsia="hu-HU"/>
                    </w:rPr>
                    <w:t>os</w:t>
                  </w:r>
                  <w:proofErr w:type="spellEnd"/>
                  <w:r w:rsidRPr="00DB04F9">
                    <w:rPr>
                      <w:rFonts w:ascii="Times New Roman" w:eastAsia="Times New Roman" w:hAnsi="Times New Roman" w:cs="Times New Roman"/>
                      <w:sz w:val="24"/>
                      <w:szCs w:val="24"/>
                      <w:lang w:eastAsia="hu-HU"/>
                    </w:rPr>
                    <w:t xml:space="preserve"> mutató vállalása esetén a pontszám 30</w:t>
                  </w:r>
                  <w:r w:rsidRPr="00DB04F9">
                    <w:rPr>
                      <w:rFonts w:ascii="Times New Roman" w:eastAsia="Times New Roman" w:hAnsi="Times New Roman" w:cs="Times New Roman"/>
                      <w:sz w:val="24"/>
                      <w:szCs w:val="24"/>
                      <w:lang w:eastAsia="hu-HU"/>
                    </w:rPr>
                    <w:br/>
                    <w:t xml:space="preserve">= 94%- </w:t>
                  </w:r>
                  <w:proofErr w:type="spellStart"/>
                  <w:r w:rsidRPr="00DB04F9">
                    <w:rPr>
                      <w:rFonts w:ascii="Times New Roman" w:eastAsia="Times New Roman" w:hAnsi="Times New Roman" w:cs="Times New Roman"/>
                      <w:sz w:val="24"/>
                      <w:szCs w:val="24"/>
                      <w:lang w:eastAsia="hu-HU"/>
                    </w:rPr>
                    <w:t>os</w:t>
                  </w:r>
                  <w:proofErr w:type="spellEnd"/>
                  <w:r w:rsidRPr="00DB04F9">
                    <w:rPr>
                      <w:rFonts w:ascii="Times New Roman" w:eastAsia="Times New Roman" w:hAnsi="Times New Roman" w:cs="Times New Roman"/>
                      <w:sz w:val="24"/>
                      <w:szCs w:val="24"/>
                      <w:lang w:eastAsia="hu-HU"/>
                    </w:rPr>
                    <w:t xml:space="preserve"> mutató vállalása esetén a pontszám 40</w:t>
                  </w:r>
                  <w:r w:rsidRPr="00DB04F9">
                    <w:rPr>
                      <w:rFonts w:ascii="Times New Roman" w:eastAsia="Times New Roman" w:hAnsi="Times New Roman" w:cs="Times New Roman"/>
                      <w:sz w:val="24"/>
                      <w:szCs w:val="24"/>
                      <w:lang w:eastAsia="hu-HU"/>
                    </w:rPr>
                    <w:br/>
                    <w:t xml:space="preserve">= 95%- </w:t>
                  </w:r>
                  <w:proofErr w:type="spellStart"/>
                  <w:r w:rsidRPr="00DB04F9">
                    <w:rPr>
                      <w:rFonts w:ascii="Times New Roman" w:eastAsia="Times New Roman" w:hAnsi="Times New Roman" w:cs="Times New Roman"/>
                      <w:sz w:val="24"/>
                      <w:szCs w:val="24"/>
                      <w:lang w:eastAsia="hu-HU"/>
                    </w:rPr>
                    <w:t>os</w:t>
                  </w:r>
                  <w:proofErr w:type="spellEnd"/>
                  <w:r w:rsidRPr="00DB04F9">
                    <w:rPr>
                      <w:rFonts w:ascii="Times New Roman" w:eastAsia="Times New Roman" w:hAnsi="Times New Roman" w:cs="Times New Roman"/>
                      <w:sz w:val="24"/>
                      <w:szCs w:val="24"/>
                      <w:lang w:eastAsia="hu-HU"/>
                    </w:rPr>
                    <w:t xml:space="preserve"> mutató vállalása esetén a pontszám 50</w:t>
                  </w:r>
                  <w:r w:rsidRPr="00DB04F9">
                    <w:rPr>
                      <w:rFonts w:ascii="Times New Roman" w:eastAsia="Times New Roman" w:hAnsi="Times New Roman" w:cs="Times New Roman"/>
                      <w:sz w:val="24"/>
                      <w:szCs w:val="24"/>
                      <w:lang w:eastAsia="hu-HU"/>
                    </w:rPr>
                    <w:br/>
                    <w:t xml:space="preserve">= 96%- </w:t>
                  </w:r>
                  <w:proofErr w:type="spellStart"/>
                  <w:r w:rsidRPr="00DB04F9">
                    <w:rPr>
                      <w:rFonts w:ascii="Times New Roman" w:eastAsia="Times New Roman" w:hAnsi="Times New Roman" w:cs="Times New Roman"/>
                      <w:sz w:val="24"/>
                      <w:szCs w:val="24"/>
                      <w:lang w:eastAsia="hu-HU"/>
                    </w:rPr>
                    <w:t>os</w:t>
                  </w:r>
                  <w:proofErr w:type="spellEnd"/>
                  <w:r w:rsidRPr="00DB04F9">
                    <w:rPr>
                      <w:rFonts w:ascii="Times New Roman" w:eastAsia="Times New Roman" w:hAnsi="Times New Roman" w:cs="Times New Roman"/>
                      <w:sz w:val="24"/>
                      <w:szCs w:val="24"/>
                      <w:lang w:eastAsia="hu-HU"/>
                    </w:rPr>
                    <w:t xml:space="preserve"> mutató vállalása esetén a pontszám 60</w:t>
                  </w:r>
                  <w:r w:rsidRPr="00DB04F9">
                    <w:rPr>
                      <w:rFonts w:ascii="Times New Roman" w:eastAsia="Times New Roman" w:hAnsi="Times New Roman" w:cs="Times New Roman"/>
                      <w:sz w:val="24"/>
                      <w:szCs w:val="24"/>
                      <w:lang w:eastAsia="hu-HU"/>
                    </w:rPr>
                    <w:br/>
                    <w:t xml:space="preserve">= 97%- </w:t>
                  </w:r>
                  <w:proofErr w:type="spellStart"/>
                  <w:r w:rsidRPr="00DB04F9">
                    <w:rPr>
                      <w:rFonts w:ascii="Times New Roman" w:eastAsia="Times New Roman" w:hAnsi="Times New Roman" w:cs="Times New Roman"/>
                      <w:sz w:val="24"/>
                      <w:szCs w:val="24"/>
                      <w:lang w:eastAsia="hu-HU"/>
                    </w:rPr>
                    <w:t>os</w:t>
                  </w:r>
                  <w:proofErr w:type="spellEnd"/>
                  <w:r w:rsidRPr="00DB04F9">
                    <w:rPr>
                      <w:rFonts w:ascii="Times New Roman" w:eastAsia="Times New Roman" w:hAnsi="Times New Roman" w:cs="Times New Roman"/>
                      <w:sz w:val="24"/>
                      <w:szCs w:val="24"/>
                      <w:lang w:eastAsia="hu-HU"/>
                    </w:rPr>
                    <w:t xml:space="preserve"> mutató vállalása esetén a pontszám 70</w:t>
                  </w:r>
                  <w:r w:rsidRPr="00DB04F9">
                    <w:rPr>
                      <w:rFonts w:ascii="Times New Roman" w:eastAsia="Times New Roman" w:hAnsi="Times New Roman" w:cs="Times New Roman"/>
                      <w:sz w:val="24"/>
                      <w:szCs w:val="24"/>
                      <w:lang w:eastAsia="hu-HU"/>
                    </w:rPr>
                    <w:br/>
                    <w:t xml:space="preserve">= 98%- </w:t>
                  </w:r>
                  <w:proofErr w:type="spellStart"/>
                  <w:r w:rsidRPr="00DB04F9">
                    <w:rPr>
                      <w:rFonts w:ascii="Times New Roman" w:eastAsia="Times New Roman" w:hAnsi="Times New Roman" w:cs="Times New Roman"/>
                      <w:sz w:val="24"/>
                      <w:szCs w:val="24"/>
                      <w:lang w:eastAsia="hu-HU"/>
                    </w:rPr>
                    <w:t>os</w:t>
                  </w:r>
                  <w:proofErr w:type="spellEnd"/>
                  <w:r w:rsidRPr="00DB04F9">
                    <w:rPr>
                      <w:rFonts w:ascii="Times New Roman" w:eastAsia="Times New Roman" w:hAnsi="Times New Roman" w:cs="Times New Roman"/>
                      <w:sz w:val="24"/>
                      <w:szCs w:val="24"/>
                      <w:lang w:eastAsia="hu-HU"/>
                    </w:rPr>
                    <w:t xml:space="preserve"> mutató vállalása esetén a pontszám 80</w:t>
                  </w:r>
                  <w:r w:rsidRPr="00DB04F9">
                    <w:rPr>
                      <w:rFonts w:ascii="Times New Roman" w:eastAsia="Times New Roman" w:hAnsi="Times New Roman" w:cs="Times New Roman"/>
                      <w:sz w:val="24"/>
                      <w:szCs w:val="24"/>
                      <w:lang w:eastAsia="hu-HU"/>
                    </w:rPr>
                    <w:br/>
                    <w:t xml:space="preserve">= 99%- </w:t>
                  </w:r>
                  <w:proofErr w:type="spellStart"/>
                  <w:r w:rsidRPr="00DB04F9">
                    <w:rPr>
                      <w:rFonts w:ascii="Times New Roman" w:eastAsia="Times New Roman" w:hAnsi="Times New Roman" w:cs="Times New Roman"/>
                      <w:sz w:val="24"/>
                      <w:szCs w:val="24"/>
                      <w:lang w:eastAsia="hu-HU"/>
                    </w:rPr>
                    <w:t>os</w:t>
                  </w:r>
                  <w:proofErr w:type="spellEnd"/>
                  <w:r w:rsidRPr="00DB04F9">
                    <w:rPr>
                      <w:rFonts w:ascii="Times New Roman" w:eastAsia="Times New Roman" w:hAnsi="Times New Roman" w:cs="Times New Roman"/>
                      <w:sz w:val="24"/>
                      <w:szCs w:val="24"/>
                      <w:lang w:eastAsia="hu-HU"/>
                    </w:rPr>
                    <w:t xml:space="preserve"> mutató vállalása</w:t>
                  </w:r>
                  <w:proofErr w:type="gramEnd"/>
                  <w:r w:rsidRPr="00DB04F9">
                    <w:rPr>
                      <w:rFonts w:ascii="Times New Roman" w:eastAsia="Times New Roman" w:hAnsi="Times New Roman" w:cs="Times New Roman"/>
                      <w:sz w:val="24"/>
                      <w:szCs w:val="24"/>
                      <w:lang w:eastAsia="hu-HU"/>
                    </w:rPr>
                    <w:t xml:space="preserve"> esetén a pontszám 90</w:t>
                  </w:r>
                  <w:r w:rsidRPr="00DB04F9">
                    <w:rPr>
                      <w:rFonts w:ascii="Times New Roman" w:eastAsia="Times New Roman" w:hAnsi="Times New Roman" w:cs="Times New Roman"/>
                      <w:sz w:val="24"/>
                      <w:szCs w:val="24"/>
                      <w:lang w:eastAsia="hu-HU"/>
                    </w:rPr>
                    <w:br/>
                    <w:t xml:space="preserve">= 100%- </w:t>
                  </w:r>
                  <w:proofErr w:type="spellStart"/>
                  <w:r w:rsidRPr="00DB04F9">
                    <w:rPr>
                      <w:rFonts w:ascii="Times New Roman" w:eastAsia="Times New Roman" w:hAnsi="Times New Roman" w:cs="Times New Roman"/>
                      <w:sz w:val="24"/>
                      <w:szCs w:val="24"/>
                      <w:lang w:eastAsia="hu-HU"/>
                    </w:rPr>
                    <w:t>os</w:t>
                  </w:r>
                  <w:proofErr w:type="spellEnd"/>
                  <w:r w:rsidRPr="00DB04F9">
                    <w:rPr>
                      <w:rFonts w:ascii="Times New Roman" w:eastAsia="Times New Roman" w:hAnsi="Times New Roman" w:cs="Times New Roman"/>
                      <w:sz w:val="24"/>
                      <w:szCs w:val="24"/>
                      <w:lang w:eastAsia="hu-HU"/>
                    </w:rPr>
                    <w:t xml:space="preserve"> mutató vállalása esetén a pontszám 100</w:t>
                  </w:r>
                  <w:r w:rsidRPr="00DB04F9">
                    <w:rPr>
                      <w:rFonts w:ascii="Times New Roman" w:eastAsia="Times New Roman" w:hAnsi="Times New Roman" w:cs="Times New Roman"/>
                      <w:sz w:val="24"/>
                      <w:szCs w:val="24"/>
                      <w:lang w:eastAsia="hu-HU"/>
                    </w:rPr>
                    <w:br/>
                  </w:r>
                  <w:proofErr w:type="gramStart"/>
                  <w:r w:rsidRPr="00DB04F9">
                    <w:rPr>
                      <w:rFonts w:ascii="Times New Roman" w:eastAsia="Times New Roman" w:hAnsi="Times New Roman" w:cs="Times New Roman"/>
                      <w:sz w:val="24"/>
                      <w:szCs w:val="24"/>
                      <w:lang w:eastAsia="hu-HU"/>
                    </w:rPr>
                    <w:t>A</w:t>
                  </w:r>
                  <w:proofErr w:type="gramEnd"/>
                  <w:r w:rsidRPr="00DB04F9">
                    <w:rPr>
                      <w:rFonts w:ascii="Times New Roman" w:eastAsia="Times New Roman" w:hAnsi="Times New Roman" w:cs="Times New Roman"/>
                      <w:sz w:val="24"/>
                      <w:szCs w:val="24"/>
                      <w:lang w:eastAsia="hu-HU"/>
                    </w:rPr>
                    <w:t xml:space="preserve"> 99 és 100 % értékű vállalás csak abban az esetben fogadható el érvényesnek, ha ajánlattevő a forgalomképtelen autóbuszok helyett csereautóbuszt biztosít. A mutató teljesülését ajánlatkérő naponta értékeli oly módon, hogy a jótállás körébe tartozó hibából, karbantartási előírásból adódóan forgalomképtelen autóbuszok számával csökkenti a teljes mennyiséget és az így adódó mennyiség és teljes mennyiség hányadosát veszi, majd azt megszorozza 100 - </w:t>
                  </w:r>
                  <w:proofErr w:type="spellStart"/>
                  <w:r w:rsidRPr="00DB04F9">
                    <w:rPr>
                      <w:rFonts w:ascii="Times New Roman" w:eastAsia="Times New Roman" w:hAnsi="Times New Roman" w:cs="Times New Roman"/>
                      <w:sz w:val="24"/>
                      <w:szCs w:val="24"/>
                      <w:lang w:eastAsia="hu-HU"/>
                    </w:rPr>
                    <w:t>al</w:t>
                  </w:r>
                  <w:proofErr w:type="spellEnd"/>
                  <w:r w:rsidRPr="00DB04F9">
                    <w:rPr>
                      <w:rFonts w:ascii="Times New Roman" w:eastAsia="Times New Roman" w:hAnsi="Times New Roman" w:cs="Times New Roman"/>
                      <w:sz w:val="24"/>
                      <w:szCs w:val="24"/>
                      <w:lang w:eastAsia="hu-HU"/>
                    </w:rPr>
                    <w:t xml:space="preserve">. A számítást minden napon, a reggel 6 óra 30 perckori állapotra vonatkoztatva elvégzi, és erről nyilvántartást vezet. </w:t>
                  </w:r>
                  <w:r w:rsidRPr="00DB04F9">
                    <w:rPr>
                      <w:rFonts w:ascii="Times New Roman" w:eastAsia="Times New Roman" w:hAnsi="Times New Roman" w:cs="Times New Roman"/>
                      <w:sz w:val="24"/>
                      <w:szCs w:val="24"/>
                      <w:lang w:eastAsia="hu-HU"/>
                    </w:rPr>
                    <w:br/>
                    <w:t>Az adott pontszámok ezután súlyszámukkal felszorzásra kerülnek.</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16. ) Az autóbuszok ajánlatkérő által elfogadott szállítási határideje: a szerződéskötés napjától számított maximum hét hónap (210 nap), az ennél rövidebb szállítási határidő - azaz a lízing futamidő kezdete - értékelési szempont.</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 xml:space="preserve">17.) Ajánlatkérő 321/2015. (X. 30.) Korm. rendelet 30. § (4) bekezdésére hivatkozva akként nyilatkozik, hogy az előminősítési rendszerében - a 28. § (3) bekezdése alapján meghatározott minősítési szempontokhoz képest - szigorúbban állapítja meg az ajánlattevő pénzügyi és gazdasági, valamint műszaki, illetve szakmai </w:t>
                  </w:r>
                  <w:proofErr w:type="spellStart"/>
                  <w:r w:rsidRPr="00DB04F9">
                    <w:rPr>
                      <w:rFonts w:ascii="Times New Roman" w:eastAsia="Times New Roman" w:hAnsi="Times New Roman" w:cs="Times New Roman"/>
                      <w:sz w:val="24"/>
                      <w:szCs w:val="24"/>
                      <w:lang w:eastAsia="hu-HU"/>
                    </w:rPr>
                    <w:t>alkalmasságának</w:t>
                  </w:r>
                  <w:proofErr w:type="spellEnd"/>
                  <w:r w:rsidRPr="00DB04F9">
                    <w:rPr>
                      <w:rFonts w:ascii="Times New Roman" w:eastAsia="Times New Roman" w:hAnsi="Times New Roman" w:cs="Times New Roman"/>
                      <w:sz w:val="24"/>
                      <w:szCs w:val="24"/>
                      <w:lang w:eastAsia="hu-HU"/>
                    </w:rPr>
                    <w:t xml:space="preserve"> feltételeit és igazolását az alábbi pontok tekintetében:</w:t>
                  </w:r>
                  <w:r w:rsidRPr="00DB04F9">
                    <w:rPr>
                      <w:rFonts w:ascii="Times New Roman" w:eastAsia="Times New Roman" w:hAnsi="Times New Roman" w:cs="Times New Roman"/>
                      <w:sz w:val="24"/>
                      <w:szCs w:val="24"/>
                      <w:lang w:eastAsia="hu-HU"/>
                    </w:rPr>
                    <w:br/>
                    <w:t>Ajánlati felhívás III.2.2) pont: P1.), P2.</w:t>
                  </w:r>
                  <w:r w:rsidRPr="00DB04F9">
                    <w:rPr>
                      <w:rFonts w:ascii="Times New Roman" w:eastAsia="Times New Roman" w:hAnsi="Times New Roman" w:cs="Times New Roman"/>
                      <w:sz w:val="24"/>
                      <w:szCs w:val="24"/>
                      <w:lang w:eastAsia="hu-HU"/>
                    </w:rPr>
                    <w:br/>
                    <w:t xml:space="preserve">Ajánlati felhívás III.2.3) pont: M1.), M2.) M3) </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18.) Amennyiben a Kbt. 131. § (4) bekezdése szerinti ajánlattevő a Kbt. 65. § (8) bekezdése szerint igazolta a gazdasági és pénzügyi alkalmasságát, abban az esetben az ajánlatkérő és a Kbt. 65. § (8) bekezdése alapján kezességet vállaló személy (szervezet) között a Polgári Törvénykönyvről szóló 2013. évi V. törvény 6:419. § szerinti kezességi szerződés jön létre olyan módon, hogy a fentiek szerinti írásbeli kezességvállalásnak az ajánlatkérő általi elfogadásáról a kezességet vállaló személyt (szervezetet) értesíti az ajánlatkérő. Erre tekintettel a kezességet vállaló köteles az ajánlatban megadni székhelyét (postacímét), telefonszámát, faxszámát, e-mail címét.</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19.) Közös ajánlattétel eseten az ajánlattételnek meg kell felelnie a Kbt. 35. §-</w:t>
                  </w:r>
                  <w:proofErr w:type="spellStart"/>
                  <w:r w:rsidRPr="00DB04F9">
                    <w:rPr>
                      <w:rFonts w:ascii="Times New Roman" w:eastAsia="Times New Roman" w:hAnsi="Times New Roman" w:cs="Times New Roman"/>
                      <w:sz w:val="24"/>
                      <w:szCs w:val="24"/>
                      <w:lang w:eastAsia="hu-HU"/>
                    </w:rPr>
                    <w:t>ában</w:t>
                  </w:r>
                  <w:proofErr w:type="spellEnd"/>
                  <w:r w:rsidRPr="00DB04F9">
                    <w:rPr>
                      <w:rFonts w:ascii="Times New Roman" w:eastAsia="Times New Roman" w:hAnsi="Times New Roman" w:cs="Times New Roman"/>
                      <w:sz w:val="24"/>
                      <w:szCs w:val="24"/>
                      <w:lang w:eastAsia="hu-HU"/>
                    </w:rPr>
                    <w:t xml:space="preserve"> foglalt feltételeknek, különös figyelemmel a (2)-(3) bekezdésre. Be kell csatolni a közös ajánlattevők megállapodását, amelyben rögzítik a Kbt. 35. § (6) bekezdésében előírt egyetemleges felelősségvállalást a szerződés teljesítéséért, továbbá meg kell adni a közös ajánlattevők munkamegosztását a feladatok és azok részaránya tekintetében.</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20.) A felhívásban és dokumentációban valamennyi órában megadott határidő magyarországi helyi idő szerint értendő.</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21.) Ajánlatkérő a hiánypótlásra vonatkozóan a Kbt. 71. §-</w:t>
                  </w:r>
                  <w:proofErr w:type="spellStart"/>
                  <w:r w:rsidRPr="00DB04F9">
                    <w:rPr>
                      <w:rFonts w:ascii="Times New Roman" w:eastAsia="Times New Roman" w:hAnsi="Times New Roman" w:cs="Times New Roman"/>
                      <w:sz w:val="24"/>
                      <w:szCs w:val="24"/>
                      <w:lang w:eastAsia="hu-HU"/>
                    </w:rPr>
                    <w:t>ban</w:t>
                  </w:r>
                  <w:proofErr w:type="spellEnd"/>
                  <w:r w:rsidRPr="00DB04F9">
                    <w:rPr>
                      <w:rFonts w:ascii="Times New Roman" w:eastAsia="Times New Roman" w:hAnsi="Times New Roman" w:cs="Times New Roman"/>
                      <w:sz w:val="24"/>
                      <w:szCs w:val="24"/>
                      <w:lang w:eastAsia="hu-HU"/>
                    </w:rPr>
                    <w:t xml:space="preserve"> foglaltak szerint jár el.</w:t>
                  </w:r>
                  <w:r w:rsidRPr="00DB04F9">
                    <w:rPr>
                      <w:rFonts w:ascii="Times New Roman" w:eastAsia="Times New Roman" w:hAnsi="Times New Roman" w:cs="Times New Roman"/>
                      <w:sz w:val="24"/>
                      <w:szCs w:val="24"/>
                      <w:lang w:eastAsia="hu-HU"/>
                    </w:rPr>
                    <w:br/>
                    <w:t>Ajánlatkérő a Kbt. 71. § (6) bekezdés alapján, ha a hiánypótlással az ajánlattevő az ajánlatban korábban nem szereplő gazdasági szereplőt von be az eljárásba és e gazdasági szereplőre tekintettel lenne szükség az újabb hiánypótlásra, ilyen esetben is elrendeli az újabb hiánypótlást.</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 xml:space="preserve">22.) Ajánlattevő a Kbt. 81. § (3) bekezdése alapján ajánlatával együtt csatolja a kizáró okok és az alkalmasság igazolására az egységes európai közbeszerzési </w:t>
                  </w:r>
                  <w:proofErr w:type="gramStart"/>
                  <w:r w:rsidRPr="00DB04F9">
                    <w:rPr>
                      <w:rFonts w:ascii="Times New Roman" w:eastAsia="Times New Roman" w:hAnsi="Times New Roman" w:cs="Times New Roman"/>
                      <w:sz w:val="24"/>
                      <w:szCs w:val="24"/>
                      <w:lang w:eastAsia="hu-HU"/>
                    </w:rPr>
                    <w:t>dokumentumot</w:t>
                  </w:r>
                  <w:proofErr w:type="gramEnd"/>
                  <w:r w:rsidRPr="00DB04F9">
                    <w:rPr>
                      <w:rFonts w:ascii="Times New Roman" w:eastAsia="Times New Roman" w:hAnsi="Times New Roman" w:cs="Times New Roman"/>
                      <w:sz w:val="24"/>
                      <w:szCs w:val="24"/>
                      <w:lang w:eastAsia="hu-HU"/>
                    </w:rPr>
                    <w:t xml:space="preserve">. A 321/2015. (X.30.) Kormányrendelet 3. § (2) bekezdése alapján, ha egy ajánlattevő vagy részvételre jelentkező az előírt alkalmassági követelményeknek más szervezet vagy személy </w:t>
                  </w:r>
                  <w:proofErr w:type="gramStart"/>
                  <w:r w:rsidRPr="00DB04F9">
                    <w:rPr>
                      <w:rFonts w:ascii="Times New Roman" w:eastAsia="Times New Roman" w:hAnsi="Times New Roman" w:cs="Times New Roman"/>
                      <w:sz w:val="24"/>
                      <w:szCs w:val="24"/>
                      <w:lang w:eastAsia="hu-HU"/>
                    </w:rPr>
                    <w:t>kapacitásaira</w:t>
                  </w:r>
                  <w:proofErr w:type="gramEnd"/>
                  <w:r w:rsidRPr="00DB04F9">
                    <w:rPr>
                      <w:rFonts w:ascii="Times New Roman" w:eastAsia="Times New Roman" w:hAnsi="Times New Roman" w:cs="Times New Roman"/>
                      <w:sz w:val="24"/>
                      <w:szCs w:val="24"/>
                      <w:lang w:eastAsia="hu-HU"/>
                    </w:rPr>
                    <w:t xml:space="preserve"> támaszkodva kíván megfelelni, az érintett szervezetek vagy személyek mindegyike által kitöltött és aláírt külön formanyomtatványokat is benyújtja. Ilyen esetben a </w:t>
                  </w:r>
                  <w:proofErr w:type="gramStart"/>
                  <w:r w:rsidRPr="00DB04F9">
                    <w:rPr>
                      <w:rFonts w:ascii="Times New Roman" w:eastAsia="Times New Roman" w:hAnsi="Times New Roman" w:cs="Times New Roman"/>
                      <w:sz w:val="24"/>
                      <w:szCs w:val="24"/>
                      <w:lang w:eastAsia="hu-HU"/>
                    </w:rPr>
                    <w:t>kapacitásaikat</w:t>
                  </w:r>
                  <w:proofErr w:type="gramEnd"/>
                  <w:r w:rsidRPr="00DB04F9">
                    <w:rPr>
                      <w:rFonts w:ascii="Times New Roman" w:eastAsia="Times New Roman" w:hAnsi="Times New Roman" w:cs="Times New Roman"/>
                      <w:sz w:val="24"/>
                      <w:szCs w:val="24"/>
                      <w:lang w:eastAsia="hu-HU"/>
                    </w:rPr>
                    <w:t xml:space="preserve"> rendelkezésre bocsátó szervezetek vagy személyek az alkalmassági feltételek vonatkozásában csak azokról nyilatkoznak, amelyeket az ajánlattevő vagy részvételre jelentkező igénybe kíván venni </w:t>
                  </w:r>
                  <w:proofErr w:type="spellStart"/>
                  <w:r w:rsidRPr="00DB04F9">
                    <w:rPr>
                      <w:rFonts w:ascii="Times New Roman" w:eastAsia="Times New Roman" w:hAnsi="Times New Roman" w:cs="Times New Roman"/>
                      <w:sz w:val="24"/>
                      <w:szCs w:val="24"/>
                      <w:lang w:eastAsia="hu-HU"/>
                    </w:rPr>
                    <w:t>alkalmasságának</w:t>
                  </w:r>
                  <w:proofErr w:type="spellEnd"/>
                  <w:r w:rsidRPr="00DB04F9">
                    <w:rPr>
                      <w:rFonts w:ascii="Times New Roman" w:eastAsia="Times New Roman" w:hAnsi="Times New Roman" w:cs="Times New Roman"/>
                      <w:sz w:val="24"/>
                      <w:szCs w:val="24"/>
                      <w:lang w:eastAsia="hu-HU"/>
                    </w:rPr>
                    <w:t xml:space="preserve"> igazolásához. A 321/2015. (X.30.) Kormányrendelet 3. § (3) bekezdése alapján közös ajánlattétel vagy részvételi jelentkezés esetén a közös ajánlattevők vagy részvételre jelentkezők mindegyike külön formanyomtatványt nyújt be.</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23.) Az ajánlathoz csatolni kell az ajánlatban szereplő nyilatkozatokat aláíró, az ajánlattevő és az alkalmasság igazolásában résztvevő gazdasági szereplő írásbeli képviseletére jogosult személy (cég esetében a cégjegyzésre jogosult) aláírási címpéldányát vagy a 2006. évi V. törvény 9. § (1) bekezdése szerinti aláírás- mintáját.</w:t>
                  </w:r>
                  <w:r w:rsidRPr="00DB04F9">
                    <w:rPr>
                      <w:rFonts w:ascii="Times New Roman" w:eastAsia="Times New Roman" w:hAnsi="Times New Roman" w:cs="Times New Roman"/>
                      <w:sz w:val="24"/>
                      <w:szCs w:val="24"/>
                      <w:lang w:eastAsia="hu-HU"/>
                    </w:rPr>
                    <w:br/>
                    <w:t xml:space="preserve">Amennyiben az ajánlatot nem az írásbeli képviseletre jogosult személy írja alá, akkor az erre felhatalmazott </w:t>
                  </w:r>
                  <w:proofErr w:type="gramStart"/>
                  <w:r w:rsidRPr="00DB04F9">
                    <w:rPr>
                      <w:rFonts w:ascii="Times New Roman" w:eastAsia="Times New Roman" w:hAnsi="Times New Roman" w:cs="Times New Roman"/>
                      <w:sz w:val="24"/>
                      <w:szCs w:val="24"/>
                      <w:lang w:eastAsia="hu-HU"/>
                    </w:rPr>
                    <w:t>személy(</w:t>
                  </w:r>
                  <w:proofErr w:type="spellStart"/>
                  <w:proofErr w:type="gramEnd"/>
                  <w:r w:rsidRPr="00DB04F9">
                    <w:rPr>
                      <w:rFonts w:ascii="Times New Roman" w:eastAsia="Times New Roman" w:hAnsi="Times New Roman" w:cs="Times New Roman"/>
                      <w:sz w:val="24"/>
                      <w:szCs w:val="24"/>
                      <w:lang w:eastAsia="hu-HU"/>
                    </w:rPr>
                    <w:t>ek</w:t>
                  </w:r>
                  <w:proofErr w:type="spellEnd"/>
                  <w:r w:rsidRPr="00DB04F9">
                    <w:rPr>
                      <w:rFonts w:ascii="Times New Roman" w:eastAsia="Times New Roman" w:hAnsi="Times New Roman" w:cs="Times New Roman"/>
                      <w:sz w:val="24"/>
                      <w:szCs w:val="24"/>
                      <w:lang w:eastAsia="hu-HU"/>
                    </w:rPr>
                    <w:t>)</w:t>
                  </w:r>
                  <w:proofErr w:type="spellStart"/>
                  <w:r w:rsidRPr="00DB04F9">
                    <w:rPr>
                      <w:rFonts w:ascii="Times New Roman" w:eastAsia="Times New Roman" w:hAnsi="Times New Roman" w:cs="Times New Roman"/>
                      <w:sz w:val="24"/>
                      <w:szCs w:val="24"/>
                      <w:lang w:eastAsia="hu-HU"/>
                    </w:rPr>
                    <w:t>nek</w:t>
                  </w:r>
                  <w:proofErr w:type="spellEnd"/>
                  <w:r w:rsidRPr="00DB04F9">
                    <w:rPr>
                      <w:rFonts w:ascii="Times New Roman" w:eastAsia="Times New Roman" w:hAnsi="Times New Roman" w:cs="Times New Roman"/>
                      <w:sz w:val="24"/>
                      <w:szCs w:val="24"/>
                      <w:lang w:eastAsia="hu-HU"/>
                    </w:rPr>
                    <w:t xml:space="preserve"> az ajánlat aláírására vonatkozó, a meghatalmazott aláírási címpéldányát, vagy aláírás mintáját is tartalmazó, a képviseletre jogosult általi, cégszerű aláírással ellátott meghatalmazását is szükséges csatolni. A meghatalmazás elfogadását a meghatalmazottnak is alá kell írnia. Ajánlatkérő a meghatalmazást közokirat, vagy teljes bizonyító erejű magánokirat formájában fogadja el.</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 xml:space="preserve">24.) A Kbt. 56. § (1) bekezdése alapján bármely gazdasági szereplő, aki az adott közbeszerzési eljárásban ajánlattevő lehet - a megfelelő ajánlattétel érdekében - a közbeszerzési </w:t>
                  </w:r>
                  <w:proofErr w:type="gramStart"/>
                  <w:r w:rsidRPr="00DB04F9">
                    <w:rPr>
                      <w:rFonts w:ascii="Times New Roman" w:eastAsia="Times New Roman" w:hAnsi="Times New Roman" w:cs="Times New Roman"/>
                      <w:sz w:val="24"/>
                      <w:szCs w:val="24"/>
                      <w:lang w:eastAsia="hu-HU"/>
                    </w:rPr>
                    <w:t>dokumentumokban</w:t>
                  </w:r>
                  <w:proofErr w:type="gramEnd"/>
                  <w:r w:rsidRPr="00DB04F9">
                    <w:rPr>
                      <w:rFonts w:ascii="Times New Roman" w:eastAsia="Times New Roman" w:hAnsi="Times New Roman" w:cs="Times New Roman"/>
                      <w:sz w:val="24"/>
                      <w:szCs w:val="24"/>
                      <w:lang w:eastAsia="hu-HU"/>
                    </w:rPr>
                    <w:t xml:space="preserve"> foglaltakkal kapcsolatban írásban kiegészítő tájékoztatást kérhet. Ajánlattevők az ajánlati felhívással és a dokumentációval kapcsolatban felmerült kérdéseiket kizárólag írásban (elektronikus úton, az alábbi címekre egyidejűleg megküldve: beszerzes@volanbusz.hu és kozbeszerzes@ratkynet.hu ) nyújthatják be az ajánlattételi határidő lejártát megelőzően, a kapcsolattartóként megjelölt ajánlatkérő nevében eljáró szervezettől (ajánlati felhívás </w:t>
                  </w:r>
                  <w:proofErr w:type="gramStart"/>
                  <w:r w:rsidRPr="00DB04F9">
                    <w:rPr>
                      <w:rFonts w:ascii="Times New Roman" w:eastAsia="Times New Roman" w:hAnsi="Times New Roman" w:cs="Times New Roman"/>
                      <w:sz w:val="24"/>
                      <w:szCs w:val="24"/>
                      <w:lang w:eastAsia="hu-HU"/>
                    </w:rPr>
                    <w:t>A</w:t>
                  </w:r>
                  <w:proofErr w:type="gramEnd"/>
                  <w:r w:rsidRPr="00DB04F9">
                    <w:rPr>
                      <w:rFonts w:ascii="Times New Roman" w:eastAsia="Times New Roman" w:hAnsi="Times New Roman" w:cs="Times New Roman"/>
                      <w:sz w:val="24"/>
                      <w:szCs w:val="24"/>
                      <w:lang w:eastAsia="hu-HU"/>
                    </w:rPr>
                    <w:t>. melléklet II. pont szerint) faxon és elektronikus úton (e-mailen) is eljuttatva, feltüntetve az eljárás tárgyát.</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 xml:space="preserve">25.) A gazdasági szereplőnek, amennyiben az ajánlata, hiánypótlása, vagy Kbt. 72. § szerinti indokolása üzleti titkot tartalmaz, a Kbt. 44. § szerinti üzleti titkot tartalmazó iratokat elkülönítetten köteles az ajánlathoz csatolni. Az üzleti titkot tartalmazó irat kizárólag olyan </w:t>
                  </w:r>
                  <w:proofErr w:type="gramStart"/>
                  <w:r w:rsidRPr="00DB04F9">
                    <w:rPr>
                      <w:rFonts w:ascii="Times New Roman" w:eastAsia="Times New Roman" w:hAnsi="Times New Roman" w:cs="Times New Roman"/>
                      <w:sz w:val="24"/>
                      <w:szCs w:val="24"/>
                      <w:lang w:eastAsia="hu-HU"/>
                    </w:rPr>
                    <w:t>információkat</w:t>
                  </w:r>
                  <w:proofErr w:type="gramEnd"/>
                  <w:r w:rsidRPr="00DB04F9">
                    <w:rPr>
                      <w:rFonts w:ascii="Times New Roman" w:eastAsia="Times New Roman" w:hAnsi="Times New Roman" w:cs="Times New Roman"/>
                      <w:sz w:val="24"/>
                      <w:szCs w:val="24"/>
                      <w:lang w:eastAsia="hu-HU"/>
                    </w:rPr>
                    <w:t xml:space="preserve">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w:t>
                  </w:r>
                  <w:proofErr w:type="gramStart"/>
                  <w:r w:rsidRPr="00DB04F9">
                    <w:rPr>
                      <w:rFonts w:ascii="Times New Roman" w:eastAsia="Times New Roman" w:hAnsi="Times New Roman" w:cs="Times New Roman"/>
                      <w:sz w:val="24"/>
                      <w:szCs w:val="24"/>
                      <w:lang w:eastAsia="hu-HU"/>
                    </w:rPr>
                    <w:t>információ</w:t>
                  </w:r>
                  <w:proofErr w:type="gramEnd"/>
                  <w:r w:rsidRPr="00DB04F9">
                    <w:rPr>
                      <w:rFonts w:ascii="Times New Roman" w:eastAsia="Times New Roman" w:hAnsi="Times New Roman" w:cs="Times New Roman"/>
                      <w:sz w:val="24"/>
                      <w:szCs w:val="24"/>
                      <w:lang w:eastAsia="hu-HU"/>
                    </w:rPr>
                    <w:t xml:space="preserve"> vagy adat nyilvánosságra hozatala miért és milyen módon okozna számára aránytalan sérelmet. Ajánlatkérő nem fogadja el az indokolást, amennyiben az általánosság szintjén kerül megfogalmazásra. Ajánlatkérő felhívja ajánlattevők figyelmét a Kbt. 44. §-</w:t>
                  </w:r>
                  <w:proofErr w:type="spellStart"/>
                  <w:r w:rsidRPr="00DB04F9">
                    <w:rPr>
                      <w:rFonts w:ascii="Times New Roman" w:eastAsia="Times New Roman" w:hAnsi="Times New Roman" w:cs="Times New Roman"/>
                      <w:sz w:val="24"/>
                      <w:szCs w:val="24"/>
                      <w:lang w:eastAsia="hu-HU"/>
                    </w:rPr>
                    <w:t>ban</w:t>
                  </w:r>
                  <w:proofErr w:type="spellEnd"/>
                  <w:r w:rsidRPr="00DB04F9">
                    <w:rPr>
                      <w:rFonts w:ascii="Times New Roman" w:eastAsia="Times New Roman" w:hAnsi="Times New Roman" w:cs="Times New Roman"/>
                      <w:sz w:val="24"/>
                      <w:szCs w:val="24"/>
                      <w:lang w:eastAsia="hu-HU"/>
                    </w:rPr>
                    <w:t xml:space="preserve"> foglaltakra.</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 xml:space="preserve">26.) Ajánlattevő ajánlatában nyilatkozni köteles arról, hogy az általa teljesítendő szállítások, szolgáltatások, illetve azok bármely részének ajánlatkérő általi igénybe vétele nem sérti bármely harmadik személy szerzői jogát, szabadalomhoz, védjegyhez, ipari mintaoltalomhoz fűződő, vagy bármely más iparjogvédelmi oltalmat </w:t>
                  </w:r>
                  <w:proofErr w:type="spellStart"/>
                  <w:r w:rsidRPr="00DB04F9">
                    <w:rPr>
                      <w:rFonts w:ascii="Times New Roman" w:eastAsia="Times New Roman" w:hAnsi="Times New Roman" w:cs="Times New Roman"/>
                      <w:sz w:val="24"/>
                      <w:szCs w:val="24"/>
                      <w:lang w:eastAsia="hu-HU"/>
                    </w:rPr>
                    <w:t>elvező</w:t>
                  </w:r>
                  <w:proofErr w:type="spellEnd"/>
                  <w:r w:rsidRPr="00DB04F9">
                    <w:rPr>
                      <w:rFonts w:ascii="Times New Roman" w:eastAsia="Times New Roman" w:hAnsi="Times New Roman" w:cs="Times New Roman"/>
                      <w:sz w:val="24"/>
                      <w:szCs w:val="24"/>
                      <w:lang w:eastAsia="hu-HU"/>
                    </w:rPr>
                    <w:t xml:space="preserve"> jogát (szabadalmi védjegy).</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27.) Ajánlatkérő az eljárás eredményéről az ajánlattevőket - az írásbeli összegezés minden ajánlattevő részére egyidejűleg, telefaxon vagy elektronikus úton történő megküldésével - a Kbt. 79. § (1)-(2) bekezdése szerint írásban tájékoztatja.</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28.) Amennyiben az ajánlattevő, alvállalkozója, vagy az alkalmasság igazolásában részt vevő más szervezet az ajánlatban - átalakulásra hivatkozással - jogelődje bármely adatát fel kívánja használni, az ajánlathoz csatolni kell a jogutódlás tényét, körülményeit bizonyító cégiratokat egyszerű másolatban, így különösen a szétválási, kiválási szerződést, átalakulási cégiratokat.</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29.) Ajánlattevő tudomásul veszi, hogy a szerződés megkötését követően ő viseli annak jogkövetkezményeit, amely olyan hiányosságból adódik, melyet ajánlattevőnek a tőle elvárható szakmai gondosság és körültekintés mellett észlelnie kellett volna, de a kiegészítő tájékoztatás kérés keretében nem jelzett.</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30.) Az ajánlati biztosítékra vonatkozó előírások</w:t>
                  </w:r>
                  <w:r w:rsidRPr="00DB04F9">
                    <w:rPr>
                      <w:rFonts w:ascii="Times New Roman" w:eastAsia="Times New Roman" w:hAnsi="Times New Roman" w:cs="Times New Roman"/>
                      <w:sz w:val="24"/>
                      <w:szCs w:val="24"/>
                      <w:lang w:eastAsia="hu-HU"/>
                    </w:rPr>
                    <w:br/>
                  </w:r>
                  <w:proofErr w:type="gramStart"/>
                  <w:r w:rsidRPr="00DB04F9">
                    <w:rPr>
                      <w:rFonts w:ascii="Times New Roman" w:eastAsia="Times New Roman" w:hAnsi="Times New Roman" w:cs="Times New Roman"/>
                      <w:sz w:val="24"/>
                      <w:szCs w:val="24"/>
                      <w:lang w:eastAsia="hu-HU"/>
                    </w:rPr>
                    <w:t>A</w:t>
                  </w:r>
                  <w:proofErr w:type="gramEnd"/>
                  <w:r w:rsidRPr="00DB04F9">
                    <w:rPr>
                      <w:rFonts w:ascii="Times New Roman" w:eastAsia="Times New Roman" w:hAnsi="Times New Roman" w:cs="Times New Roman"/>
                      <w:sz w:val="24"/>
                      <w:szCs w:val="24"/>
                      <w:lang w:eastAsia="hu-HU"/>
                    </w:rPr>
                    <w:t xml:space="preserve"> Kbt. 54. § alapján ajánlatkérő az eljárásban való részvételt 10.000.000 HUF, azaz Tízmillió forint összegű ajánlati biztosíték nyújtásához köti, amit az ajánlattevőnek az ajánlati kötöttség beálltáig az alábbiakban meghatározott mértékben kell az ajánlatkérő rendelkezésére bocsátania:</w:t>
                  </w:r>
                  <w:r w:rsidRPr="00DB04F9">
                    <w:rPr>
                      <w:rFonts w:ascii="Times New Roman" w:eastAsia="Times New Roman" w:hAnsi="Times New Roman" w:cs="Times New Roman"/>
                      <w:sz w:val="24"/>
                      <w:szCs w:val="24"/>
                      <w:lang w:eastAsia="hu-HU"/>
                    </w:rPr>
                    <w:br/>
                    <w:t>Az ajánlattevőnek ajánlatában igazolnia kell, hogy a biztosítékot az ajánlatkérő rendelkezésére bocsátotta.</w:t>
                  </w:r>
                  <w:r w:rsidRPr="00DB04F9">
                    <w:rPr>
                      <w:rFonts w:ascii="Times New Roman" w:eastAsia="Times New Roman" w:hAnsi="Times New Roman" w:cs="Times New Roman"/>
                      <w:sz w:val="24"/>
                      <w:szCs w:val="24"/>
                      <w:lang w:eastAsia="hu-HU"/>
                    </w:rPr>
                    <w:br/>
                    <w:t xml:space="preserve">Ajánlati biztosíték az ajánlatkérő K&amp;H Bank </w:t>
                  </w:r>
                  <w:proofErr w:type="spellStart"/>
                  <w:r w:rsidRPr="00DB04F9">
                    <w:rPr>
                      <w:rFonts w:ascii="Times New Roman" w:eastAsia="Times New Roman" w:hAnsi="Times New Roman" w:cs="Times New Roman"/>
                      <w:sz w:val="24"/>
                      <w:szCs w:val="24"/>
                      <w:lang w:eastAsia="hu-HU"/>
                    </w:rPr>
                    <w:t>Zrt-nél</w:t>
                  </w:r>
                  <w:proofErr w:type="spellEnd"/>
                  <w:r w:rsidRPr="00DB04F9">
                    <w:rPr>
                      <w:rFonts w:ascii="Times New Roman" w:eastAsia="Times New Roman" w:hAnsi="Times New Roman" w:cs="Times New Roman"/>
                      <w:sz w:val="24"/>
                      <w:szCs w:val="24"/>
                      <w:lang w:eastAsia="hu-HU"/>
                    </w:rPr>
                    <w:t xml:space="preserve"> vezetett 10200971-21508747-00000000 számú folyószámlájára fizethető be.</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 xml:space="preserve">30.1.A biztosíték a Kbt. 54. § (2) bekezdése szerint teljesíthető a pénzügyi intézmény vagy biztosító által vállalt </w:t>
                  </w:r>
                  <w:proofErr w:type="gramStart"/>
                  <w:r w:rsidRPr="00DB04F9">
                    <w:rPr>
                      <w:rFonts w:ascii="Times New Roman" w:eastAsia="Times New Roman" w:hAnsi="Times New Roman" w:cs="Times New Roman"/>
                      <w:sz w:val="24"/>
                      <w:szCs w:val="24"/>
                      <w:lang w:eastAsia="hu-HU"/>
                    </w:rPr>
                    <w:t>garancia</w:t>
                  </w:r>
                  <w:proofErr w:type="gramEnd"/>
                  <w:r w:rsidRPr="00DB04F9">
                    <w:rPr>
                      <w:rFonts w:ascii="Times New Roman" w:eastAsia="Times New Roman" w:hAnsi="Times New Roman" w:cs="Times New Roman"/>
                      <w:sz w:val="24"/>
                      <w:szCs w:val="24"/>
                      <w:lang w:eastAsia="hu-HU"/>
                    </w:rPr>
                    <w:t xml:space="preserve">, kötelezvény, vagy készfizető kezességvállalás kedvezményezettjeként a VOLÁNBUSZ </w:t>
                  </w:r>
                  <w:proofErr w:type="spellStart"/>
                  <w:r w:rsidRPr="00DB04F9">
                    <w:rPr>
                      <w:rFonts w:ascii="Times New Roman" w:eastAsia="Times New Roman" w:hAnsi="Times New Roman" w:cs="Times New Roman"/>
                      <w:sz w:val="24"/>
                      <w:szCs w:val="24"/>
                      <w:lang w:eastAsia="hu-HU"/>
                    </w:rPr>
                    <w:t>Zrt</w:t>
                  </w:r>
                  <w:proofErr w:type="spellEnd"/>
                  <w:r w:rsidRPr="00DB04F9">
                    <w:rPr>
                      <w:rFonts w:ascii="Times New Roman" w:eastAsia="Times New Roman" w:hAnsi="Times New Roman" w:cs="Times New Roman"/>
                      <w:sz w:val="24"/>
                      <w:szCs w:val="24"/>
                      <w:lang w:eastAsia="hu-HU"/>
                    </w:rPr>
                    <w:t>-t kell megnevezni, tárgyként az eljárás címét: „Új, elővárosi kivitelű, alacsonypadlós, háromtengelyes csuklós autóbuszok beszerzése. Pénzügyi lízingszerződés” kell feltüntetni.</w:t>
                  </w:r>
                  <w:r w:rsidRPr="00DB04F9">
                    <w:rPr>
                      <w:rFonts w:ascii="Times New Roman" w:eastAsia="Times New Roman" w:hAnsi="Times New Roman" w:cs="Times New Roman"/>
                      <w:sz w:val="24"/>
                      <w:szCs w:val="24"/>
                      <w:lang w:eastAsia="hu-HU"/>
                    </w:rPr>
                    <w:br/>
                    <w:t xml:space="preserve">30.2. A Kbt. 54. § (2) bekezdése alapján az ajánlati biztosíték az ajánlattevő választása szerint teljesíthető az előírt pénzösszegnek az ajánlatkérő fizetési számlájára történő befizetésével, pénzügyi intézmény, vagy biztosító által vállalt </w:t>
                  </w:r>
                  <w:proofErr w:type="gramStart"/>
                  <w:r w:rsidRPr="00DB04F9">
                    <w:rPr>
                      <w:rFonts w:ascii="Times New Roman" w:eastAsia="Times New Roman" w:hAnsi="Times New Roman" w:cs="Times New Roman"/>
                      <w:sz w:val="24"/>
                      <w:szCs w:val="24"/>
                      <w:lang w:eastAsia="hu-HU"/>
                    </w:rPr>
                    <w:t>garancia</w:t>
                  </w:r>
                  <w:proofErr w:type="gramEnd"/>
                  <w:r w:rsidRPr="00DB04F9">
                    <w:rPr>
                      <w:rFonts w:ascii="Times New Roman" w:eastAsia="Times New Roman" w:hAnsi="Times New Roman" w:cs="Times New Roman"/>
                      <w:sz w:val="24"/>
                      <w:szCs w:val="24"/>
                      <w:lang w:eastAsia="hu-HU"/>
                    </w:rPr>
                    <w:t xml:space="preserve"> vagy készfizető kezesség biztosításával, vagy biztosítási szerződés alapján kiállított - készfizető kezességvállalást tartalmazó - kötelezvénnyel.</w:t>
                  </w:r>
                  <w:r w:rsidRPr="00DB04F9">
                    <w:rPr>
                      <w:rFonts w:ascii="Times New Roman" w:eastAsia="Times New Roman" w:hAnsi="Times New Roman" w:cs="Times New Roman"/>
                      <w:sz w:val="24"/>
                      <w:szCs w:val="24"/>
                      <w:lang w:eastAsia="hu-HU"/>
                    </w:rPr>
                    <w:br/>
                    <w:t xml:space="preserve">30.3. A Kbt. 54. § (4) bekezdése alapján, ha az ajánlattevő az ajánlatát az ajánlati kötöttség ideje alatt visszavonja vagy a szerződés megkötése az ajánlattevő érdekkörében felmerült okból hiúsul meg, az ajánlati biztosíték az ajánlatkérőt illeti meg, kivéve a 131. § (9) bekezdése szerinti esetben. </w:t>
                  </w:r>
                  <w:r w:rsidRPr="00DB04F9">
                    <w:rPr>
                      <w:rFonts w:ascii="Times New Roman" w:eastAsia="Times New Roman" w:hAnsi="Times New Roman" w:cs="Times New Roman"/>
                      <w:sz w:val="24"/>
                      <w:szCs w:val="24"/>
                      <w:lang w:eastAsia="hu-HU"/>
                    </w:rPr>
                    <w:br/>
                    <w:t xml:space="preserve">30.4. Az ajánlati biztosíték az ajánlatkérőt illeti meg abban az esetben is, ha az ajánlattevő az ajánlati kötöttséggel terhelt ajánlatához az ajánlatkérő felhívására nem, vagy nem megfelelően nyújtja be az egységes európai közbeszerzési </w:t>
                  </w:r>
                  <w:proofErr w:type="gramStart"/>
                  <w:r w:rsidRPr="00DB04F9">
                    <w:rPr>
                      <w:rFonts w:ascii="Times New Roman" w:eastAsia="Times New Roman" w:hAnsi="Times New Roman" w:cs="Times New Roman"/>
                      <w:sz w:val="24"/>
                      <w:szCs w:val="24"/>
                      <w:lang w:eastAsia="hu-HU"/>
                    </w:rPr>
                    <w:t>dokumentumba</w:t>
                  </w:r>
                  <w:proofErr w:type="gramEnd"/>
                  <w:r w:rsidRPr="00DB04F9">
                    <w:rPr>
                      <w:rFonts w:ascii="Times New Roman" w:eastAsia="Times New Roman" w:hAnsi="Times New Roman" w:cs="Times New Roman"/>
                      <w:sz w:val="24"/>
                      <w:szCs w:val="24"/>
                      <w:lang w:eastAsia="hu-HU"/>
                    </w:rPr>
                    <w:t xml:space="preserve"> foglalt nyilatkozatát alátámasztó igazolásokat, és ajánlata ezen okból érvénytelennek minősül.</w:t>
                  </w:r>
                  <w:r w:rsidRPr="00DB04F9">
                    <w:rPr>
                      <w:rFonts w:ascii="Times New Roman" w:eastAsia="Times New Roman" w:hAnsi="Times New Roman" w:cs="Times New Roman"/>
                      <w:sz w:val="24"/>
                      <w:szCs w:val="24"/>
                      <w:lang w:eastAsia="hu-HU"/>
                    </w:rPr>
                    <w:br/>
                    <w:t xml:space="preserve">30.5.A pénzügyi intézmény vagy biztosító által vállalt </w:t>
                  </w:r>
                  <w:proofErr w:type="gramStart"/>
                  <w:r w:rsidRPr="00DB04F9">
                    <w:rPr>
                      <w:rFonts w:ascii="Times New Roman" w:eastAsia="Times New Roman" w:hAnsi="Times New Roman" w:cs="Times New Roman"/>
                      <w:sz w:val="24"/>
                      <w:szCs w:val="24"/>
                      <w:lang w:eastAsia="hu-HU"/>
                    </w:rPr>
                    <w:t>garanciának</w:t>
                  </w:r>
                  <w:proofErr w:type="gramEnd"/>
                  <w:r w:rsidRPr="00DB04F9">
                    <w:rPr>
                      <w:rFonts w:ascii="Times New Roman" w:eastAsia="Times New Roman" w:hAnsi="Times New Roman" w:cs="Times New Roman"/>
                      <w:sz w:val="24"/>
                      <w:szCs w:val="24"/>
                      <w:lang w:eastAsia="hu-HU"/>
                    </w:rPr>
                    <w:t xml:space="preserve"> vagy a biztosítási kezességvállalásnak az ajánlattételi határidő lejártát követően, az ajánlati kötöttség időtartamára kell érvényesnek lennie.</w:t>
                  </w:r>
                  <w:r w:rsidRPr="00DB04F9">
                    <w:rPr>
                      <w:rFonts w:ascii="Times New Roman" w:eastAsia="Times New Roman" w:hAnsi="Times New Roman" w:cs="Times New Roman"/>
                      <w:sz w:val="24"/>
                      <w:szCs w:val="24"/>
                      <w:lang w:eastAsia="hu-HU"/>
                    </w:rPr>
                    <w:br/>
                    <w:t>30.6. Az ajánlati biztosíték a Kbt. 54. § (5)-(7) bekezdése alapján kerül visszafizetésre.</w:t>
                  </w:r>
                  <w:r w:rsidRPr="00DB04F9">
                    <w:rPr>
                      <w:rFonts w:ascii="Times New Roman" w:eastAsia="Times New Roman" w:hAnsi="Times New Roman" w:cs="Times New Roman"/>
                      <w:sz w:val="24"/>
                      <w:szCs w:val="24"/>
                      <w:lang w:eastAsia="hu-HU"/>
                    </w:rPr>
                    <w:br/>
                    <w:t>30.7.Ajánlatkérő felhívja ajánlattevők figyelmet arra, hogy a Kbt. 73. § (6) bekezdés b) pontja alapján az ajánlat érvénytelen, ha az ajánlattevő az ajánlati biztosítékot határidőre nem, vagy az előírt mértéknél kisebb összegben bocsátotta rendelkezésre;</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 xml:space="preserve">31.) Árfolyamok: A különböző devizák forintra történő átszámításánál az ajánlati felhívás feladásának napján érvényes Magyar Nemzeti Bank által meghatározott devizaárfolyamokat kell alkalmazni. </w:t>
                  </w:r>
                  <w:r w:rsidRPr="00DB04F9">
                    <w:rPr>
                      <w:rFonts w:ascii="Times New Roman" w:eastAsia="Times New Roman" w:hAnsi="Times New Roman" w:cs="Times New Roman"/>
                      <w:sz w:val="24"/>
                      <w:szCs w:val="24"/>
                      <w:lang w:eastAsia="hu-HU"/>
                    </w:rPr>
                    <w:br/>
                    <w:t xml:space="preserve">Az ajánlattétel során a különböző devizák forintra történő átszámításánál az ajánlattevőnek </w:t>
                  </w:r>
                  <w:proofErr w:type="spellStart"/>
                  <w:r w:rsidRPr="00DB04F9">
                    <w:rPr>
                      <w:rFonts w:ascii="Times New Roman" w:eastAsia="Times New Roman" w:hAnsi="Times New Roman" w:cs="Times New Roman"/>
                      <w:sz w:val="24"/>
                      <w:szCs w:val="24"/>
                      <w:lang w:eastAsia="hu-HU"/>
                    </w:rPr>
                    <w:t>árbevételi</w:t>
                  </w:r>
                  <w:proofErr w:type="spellEnd"/>
                  <w:r w:rsidRPr="00DB04F9">
                    <w:rPr>
                      <w:rFonts w:ascii="Times New Roman" w:eastAsia="Times New Roman" w:hAnsi="Times New Roman" w:cs="Times New Roman"/>
                      <w:sz w:val="24"/>
                      <w:szCs w:val="24"/>
                      <w:lang w:eastAsia="hu-HU"/>
                    </w:rPr>
                    <w:t xml:space="preserve"> adatok átváltása esetén az adott naptári év utolsó napján, míg referencia adatok átváltása kapcsán annak (vég</w:t>
                  </w:r>
                  <w:proofErr w:type="gramStart"/>
                  <w:r w:rsidRPr="00DB04F9">
                    <w:rPr>
                      <w:rFonts w:ascii="Times New Roman" w:eastAsia="Times New Roman" w:hAnsi="Times New Roman" w:cs="Times New Roman"/>
                      <w:sz w:val="24"/>
                      <w:szCs w:val="24"/>
                      <w:lang w:eastAsia="hu-HU"/>
                    </w:rPr>
                    <w:t>)teljesítése</w:t>
                  </w:r>
                  <w:proofErr w:type="gramEnd"/>
                  <w:r w:rsidRPr="00DB04F9">
                    <w:rPr>
                      <w:rFonts w:ascii="Times New Roman" w:eastAsia="Times New Roman" w:hAnsi="Times New Roman" w:cs="Times New Roman"/>
                      <w:sz w:val="24"/>
                      <w:szCs w:val="24"/>
                      <w:lang w:eastAsia="hu-HU"/>
                    </w:rPr>
                    <w:t xml:space="preserve">, egyéb esetben az eljárást megindító felhívás feladásának napján érvényes MNB által meghatározott devizaárfolyamokat kell alkalmaznia. </w:t>
                  </w:r>
                  <w:r w:rsidRPr="00DB04F9">
                    <w:rPr>
                      <w:rFonts w:ascii="Times New Roman" w:eastAsia="Times New Roman" w:hAnsi="Times New Roman" w:cs="Times New Roman"/>
                      <w:sz w:val="24"/>
                      <w:szCs w:val="24"/>
                      <w:lang w:eastAsia="hu-HU"/>
                    </w:rPr>
                    <w:br/>
                    <w:t xml:space="preserve">Amennyiben valamely devizát az MNB nem jegyez, az adott devizára az ajánlattevő saját központi bankja által az eljárást megindító felhívás feladásának </w:t>
                  </w:r>
                  <w:proofErr w:type="gramStart"/>
                  <w:r w:rsidRPr="00DB04F9">
                    <w:rPr>
                      <w:rFonts w:ascii="Times New Roman" w:eastAsia="Times New Roman" w:hAnsi="Times New Roman" w:cs="Times New Roman"/>
                      <w:sz w:val="24"/>
                      <w:szCs w:val="24"/>
                      <w:lang w:eastAsia="hu-HU"/>
                    </w:rPr>
                    <w:t>napján</w:t>
                  </w:r>
                  <w:proofErr w:type="gramEnd"/>
                  <w:r w:rsidRPr="00DB04F9">
                    <w:rPr>
                      <w:rFonts w:ascii="Times New Roman" w:eastAsia="Times New Roman" w:hAnsi="Times New Roman" w:cs="Times New Roman"/>
                      <w:sz w:val="24"/>
                      <w:szCs w:val="24"/>
                      <w:lang w:eastAsia="hu-HU"/>
                    </w:rPr>
                    <w:t xml:space="preserve"> érvényes árfolyamon számított EUR ellenérték a mértékadó.</w:t>
                  </w:r>
                  <w:r w:rsidRPr="00DB04F9">
                    <w:rPr>
                      <w:rFonts w:ascii="Times New Roman" w:eastAsia="Times New Roman" w:hAnsi="Times New Roman" w:cs="Times New Roman"/>
                      <w:sz w:val="24"/>
                      <w:szCs w:val="24"/>
                      <w:lang w:eastAsia="hu-HU"/>
                    </w:rPr>
                    <w:br/>
                    <w:t>Átszámítás esetén az ajánlattevőnek közölnie kell az alkalmazott árfolyamot. Az átszámítást külön, aláírt lapon, a nem HUF összegeket tartalmazó okiratok mögé kell csatolni.</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32.) Az ajánlattevőnek ajánlatában nyilatkoznia kell az általa megajánlani kívánt áru származási helyéről a külön jogszabályban, illetőleg a Közösségi Vámkódexről szóló tanácsi rendeletben meghatározott származási szabályoknak megfelelően. Amennyiben az ajánlattevő az Európai Unión kívül letelepedett, illetve az általa ajánlott áru nem közösségi áru, az ajánlattevőnek hivatkoznia kell arra az iratra, amely alapján - a Magyar Köztársaságnak és az Európai Közösségnek a közbeszerzések terén fennálló nemzetközi kötelezettségeivel összhangban - az ajánlattevő vagy az általa megajánlani kívánt áru számára nemzeti elbánást kell nyújtani. Ajánlatkérő felhívja a figyelmet arra, hogy a Kbt. 74.§ (2) bekezdés alapján kizárhatja az eljárásból</w:t>
                  </w:r>
                  <w:r w:rsidRPr="00DB04F9">
                    <w:rPr>
                      <w:rFonts w:ascii="Times New Roman" w:eastAsia="Times New Roman" w:hAnsi="Times New Roman" w:cs="Times New Roman"/>
                      <w:sz w:val="24"/>
                      <w:szCs w:val="24"/>
                      <w:lang w:eastAsia="hu-HU"/>
                    </w:rPr>
                    <w:br/>
                    <w:t>a) azt az ajánlattevőt, aki számára nem kell nemzeti elbánást nyújtani [2. § (5) bekezdés],</w:t>
                  </w:r>
                  <w:r w:rsidRPr="00DB04F9">
                    <w:rPr>
                      <w:rFonts w:ascii="Times New Roman" w:eastAsia="Times New Roman" w:hAnsi="Times New Roman" w:cs="Times New Roman"/>
                      <w:sz w:val="24"/>
                      <w:szCs w:val="24"/>
                      <w:lang w:eastAsia="hu-HU"/>
                    </w:rPr>
                    <w:br/>
                    <w:t>b) azt az ajánlattevőt, aki ajánlatában olyan származású árut ajánl, amely számára nem kell nemzeti elbánást nyújtani [2. § (5) bekezdés].</w:t>
                  </w:r>
                  <w:r w:rsidRPr="00DB04F9">
                    <w:rPr>
                      <w:rFonts w:ascii="Times New Roman" w:eastAsia="Times New Roman" w:hAnsi="Times New Roman" w:cs="Times New Roman"/>
                      <w:sz w:val="24"/>
                      <w:szCs w:val="24"/>
                      <w:lang w:eastAsia="hu-HU"/>
                    </w:rPr>
                    <w:br/>
                    <w:t>A 307/2015.(X.27.) Korm. rendelet 5. § alapján Ajánlatkérő jogosult kizárni az eljárásból azt az ajánlattevőt is, aki árubeszerzés esetében ajánlatában - az áruk összértéke tekintetében - 50%-</w:t>
                  </w:r>
                  <w:proofErr w:type="spellStart"/>
                  <w:r w:rsidRPr="00DB04F9">
                    <w:rPr>
                      <w:rFonts w:ascii="Times New Roman" w:eastAsia="Times New Roman" w:hAnsi="Times New Roman" w:cs="Times New Roman"/>
                      <w:sz w:val="24"/>
                      <w:szCs w:val="24"/>
                      <w:lang w:eastAsia="hu-HU"/>
                    </w:rPr>
                    <w:t>ot</w:t>
                  </w:r>
                  <w:proofErr w:type="spellEnd"/>
                  <w:r w:rsidRPr="00DB04F9">
                    <w:rPr>
                      <w:rFonts w:ascii="Times New Roman" w:eastAsia="Times New Roman" w:hAnsi="Times New Roman" w:cs="Times New Roman"/>
                      <w:sz w:val="24"/>
                      <w:szCs w:val="24"/>
                      <w:lang w:eastAsia="hu-HU"/>
                    </w:rPr>
                    <w:t xml:space="preserve"> meghaladóan olyan származású árut ajánl, amely számára nem kell nemzeti elbánást nyújtani. </w:t>
                  </w:r>
                  <w:r w:rsidRPr="00DB04F9">
                    <w:rPr>
                      <w:rFonts w:ascii="Times New Roman" w:eastAsia="Times New Roman" w:hAnsi="Times New Roman" w:cs="Times New Roman"/>
                      <w:sz w:val="24"/>
                      <w:szCs w:val="24"/>
                      <w:lang w:eastAsia="hu-HU"/>
                    </w:rPr>
                    <w:br/>
                    <w:t>A nemzeti elbánásban részesítés szabályai a Kbt. 2.§ (5) bekezdésben találhatóak.</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 xml:space="preserve">33.) Az ajánlatnak tartalmaznia kell az ajánlati felhívásban külön ki nem emelt egyéb nyilatkozatokat, igazolásokat és más </w:t>
                  </w:r>
                  <w:proofErr w:type="gramStart"/>
                  <w:r w:rsidRPr="00DB04F9">
                    <w:rPr>
                      <w:rFonts w:ascii="Times New Roman" w:eastAsia="Times New Roman" w:hAnsi="Times New Roman" w:cs="Times New Roman"/>
                      <w:sz w:val="24"/>
                      <w:szCs w:val="24"/>
                      <w:lang w:eastAsia="hu-HU"/>
                    </w:rPr>
                    <w:t>dokumentumokat</w:t>
                  </w:r>
                  <w:proofErr w:type="gramEnd"/>
                  <w:r w:rsidRPr="00DB04F9">
                    <w:rPr>
                      <w:rFonts w:ascii="Times New Roman" w:eastAsia="Times New Roman" w:hAnsi="Times New Roman" w:cs="Times New Roman"/>
                      <w:sz w:val="24"/>
                      <w:szCs w:val="24"/>
                      <w:lang w:eastAsia="hu-HU"/>
                    </w:rPr>
                    <w:t xml:space="preserve"> is, melyeket a dokumentáció előír.</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 xml:space="preserve">34.)Az Ajánlatkérő a Kbt. 131. § (1) bekezdése alapján az eljárás nyertesével köti meg a szerződést, vagy - a nyertes visszalépése esetén - az ajánlatok értékelése során a következő legkedvezőbb ajánlatot tevőnek minősített szervezettel, ha őt az ajánlatok elbírálásáról szóló írásbeli </w:t>
                  </w:r>
                  <w:proofErr w:type="spellStart"/>
                  <w:r w:rsidRPr="00DB04F9">
                    <w:rPr>
                      <w:rFonts w:ascii="Times New Roman" w:eastAsia="Times New Roman" w:hAnsi="Times New Roman" w:cs="Times New Roman"/>
                      <w:sz w:val="24"/>
                      <w:szCs w:val="24"/>
                      <w:lang w:eastAsia="hu-HU"/>
                    </w:rPr>
                    <w:t>összegezésben</w:t>
                  </w:r>
                  <w:proofErr w:type="spellEnd"/>
                  <w:r w:rsidRPr="00DB04F9">
                    <w:rPr>
                      <w:rFonts w:ascii="Times New Roman" w:eastAsia="Times New Roman" w:hAnsi="Times New Roman" w:cs="Times New Roman"/>
                      <w:sz w:val="24"/>
                      <w:szCs w:val="24"/>
                      <w:lang w:eastAsia="hu-HU"/>
                    </w:rPr>
                    <w:t xml:space="preserve"> megjelölte. (Kbt. 131. § (4) bekezdés)</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35.</w:t>
                  </w:r>
                  <w:proofErr w:type="gramStart"/>
                  <w:r w:rsidRPr="00DB04F9">
                    <w:rPr>
                      <w:rFonts w:ascii="Times New Roman" w:eastAsia="Times New Roman" w:hAnsi="Times New Roman" w:cs="Times New Roman"/>
                      <w:sz w:val="24"/>
                      <w:szCs w:val="24"/>
                      <w:lang w:eastAsia="hu-HU"/>
                    </w:rPr>
                    <w:t>)Ajánlatkérő</w:t>
                  </w:r>
                  <w:proofErr w:type="gramEnd"/>
                  <w:r w:rsidRPr="00DB04F9">
                    <w:rPr>
                      <w:rFonts w:ascii="Times New Roman" w:eastAsia="Times New Roman" w:hAnsi="Times New Roman" w:cs="Times New Roman"/>
                      <w:sz w:val="24"/>
                      <w:szCs w:val="24"/>
                      <w:lang w:eastAsia="hu-HU"/>
                    </w:rPr>
                    <w:t xml:space="preserve"> a nyertes ajánlattevő részére előírja, hogy a szerződés teljesítése során a környezetvédelmi szempontok érvényesítése és a papírfelhasználás, valamint a keletkező hulladék csökkentése érdekében a felek közötti kommunikációt lehetőleg elektronikus úton bonyolítsa.</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36.) Ahol a közbeszerzés tárgyának egyértelmű és közérthető meghatározása érdekében az ajánlatkérő a dokumentációban meghatározott gyártmányú, eredetű, típusú dologra hivatkozik, minden ilyen esetben a megnevezés csak a tárgy jellegének egyértelmű meghatározása érdekében történt, ajánlatot a dokumentációban előírt, „vagy az azzal egyenértékű” - a dokumentációban szereplő műszaki paraméterei tekintetében - termékre lehet tenni a 321/2015. (X. 30.) Korm. rendelet 46. § (3) bekezdése alapján.</w:t>
                  </w:r>
                  <w:r w:rsidRPr="00DB04F9">
                    <w:rPr>
                      <w:rFonts w:ascii="Times New Roman" w:eastAsia="Times New Roman" w:hAnsi="Times New Roman" w:cs="Times New Roman"/>
                      <w:sz w:val="24"/>
                      <w:szCs w:val="24"/>
                      <w:lang w:eastAsia="hu-HU"/>
                    </w:rPr>
                    <w:br/>
                    <w:t xml:space="preserve">Az egyenértékűség fennállásának igazolása az Ajánlattevő feladata és felelőssége, az egyenértékűség hitelt érdemlően csak a megajánlott termékre vonatkozó </w:t>
                  </w:r>
                  <w:proofErr w:type="gramStart"/>
                  <w:r w:rsidRPr="00DB04F9">
                    <w:rPr>
                      <w:rFonts w:ascii="Times New Roman" w:eastAsia="Times New Roman" w:hAnsi="Times New Roman" w:cs="Times New Roman"/>
                      <w:sz w:val="24"/>
                      <w:szCs w:val="24"/>
                      <w:lang w:eastAsia="hu-HU"/>
                    </w:rPr>
                    <w:t>objektív</w:t>
                  </w:r>
                  <w:proofErr w:type="gramEnd"/>
                  <w:r w:rsidRPr="00DB04F9">
                    <w:rPr>
                      <w:rFonts w:ascii="Times New Roman" w:eastAsia="Times New Roman" w:hAnsi="Times New Roman" w:cs="Times New Roman"/>
                      <w:sz w:val="24"/>
                      <w:szCs w:val="24"/>
                      <w:lang w:eastAsia="hu-HU"/>
                    </w:rPr>
                    <w:t xml:space="preserve"> adatok és független mérések, érvényes tanúsítványok csatolása esetén tekinthető igazoltnak.</w:t>
                  </w:r>
                  <w:r w:rsidRPr="00DB04F9">
                    <w:rPr>
                      <w:rFonts w:ascii="Times New Roman" w:eastAsia="Times New Roman" w:hAnsi="Times New Roman" w:cs="Times New Roman"/>
                      <w:sz w:val="24"/>
                      <w:szCs w:val="24"/>
                      <w:lang w:eastAsia="hu-HU"/>
                    </w:rPr>
                    <w:br/>
                    <w:t>Ajánlattevő köteles a termékek vonatkozásában nyilatkozatot benyújtani arra vonatkozóan, hogy az mindenben megfelel az ajánlati felhívásban és dokumentációban előírtaknak.</w:t>
                  </w:r>
                  <w:r w:rsidRPr="00DB04F9">
                    <w:rPr>
                      <w:rFonts w:ascii="Times New Roman" w:eastAsia="Times New Roman" w:hAnsi="Times New Roman" w:cs="Times New Roman"/>
                      <w:sz w:val="24"/>
                      <w:szCs w:val="24"/>
                      <w:lang w:eastAsia="hu-HU"/>
                    </w:rPr>
                    <w:br/>
                    <w:t>Ajánlattevő a nem azonos, de egyenértékű termek megajánlása esetében köteles nyilatkozni arról, hogy a megadott,- és az azzal egyenértékű termék közötti különbségből eredő minden kockázatot és annak valamennyi, Ajánlattevőnél és Ajánlatkérőnél felmerülő mindennemű többletköltségét Ajánlattevő viseli.</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 xml:space="preserve">37.) Ajánlatkérő a gépjárműadóról szóló 1991. évi LXXXVII. tv. 18.§ 30. pontjában foglalt értelmező rendelkezés alapján azt a járművet tekinti a tartós bérletbe (operatív </w:t>
                  </w:r>
                  <w:proofErr w:type="gramStart"/>
                  <w:r w:rsidRPr="00DB04F9">
                    <w:rPr>
                      <w:rFonts w:ascii="Times New Roman" w:eastAsia="Times New Roman" w:hAnsi="Times New Roman" w:cs="Times New Roman"/>
                      <w:sz w:val="24"/>
                      <w:szCs w:val="24"/>
                      <w:lang w:eastAsia="hu-HU"/>
                    </w:rPr>
                    <w:t>lízingbe )</w:t>
                  </w:r>
                  <w:proofErr w:type="gramEnd"/>
                  <w:r w:rsidRPr="00DB04F9">
                    <w:rPr>
                      <w:rFonts w:ascii="Times New Roman" w:eastAsia="Times New Roman" w:hAnsi="Times New Roman" w:cs="Times New Roman"/>
                      <w:sz w:val="24"/>
                      <w:szCs w:val="24"/>
                      <w:lang w:eastAsia="hu-HU"/>
                    </w:rPr>
                    <w:t xml:space="preserve"> adottnak, amelyet egy éven túli időszakra vagy határozatlan időre adtak bérbe, feltéve, hogy a bérbe vevő üzembentartói jogát a hatósági nyilvántartásba bejegyezték. A pénzügyi lízing fogalmát a Ptk. 6:409.§ tartalmazza.</w:t>
                  </w:r>
                  <w:r w:rsidRPr="00DB04F9">
                    <w:rPr>
                      <w:rFonts w:ascii="Times New Roman" w:eastAsia="Times New Roman" w:hAnsi="Times New Roman" w:cs="Times New Roman"/>
                      <w:sz w:val="24"/>
                      <w:szCs w:val="24"/>
                      <w:lang w:eastAsia="hu-HU"/>
                    </w:rPr>
                    <w:br/>
                    <w:t xml:space="preserve">Ajánlatkérő a gépjármű fogalma alatt a közúti közlekedés szabályairól szóló 1/1975. (II. 5.) KPM-BM együttes rendelet, 1. számú függelék, II/b. pont szerinti meghatározást érti: </w:t>
                  </w:r>
                  <w:r w:rsidRPr="00DB04F9">
                    <w:rPr>
                      <w:rFonts w:ascii="Times New Roman" w:eastAsia="Times New Roman" w:hAnsi="Times New Roman" w:cs="Times New Roman"/>
                      <w:sz w:val="24"/>
                      <w:szCs w:val="24"/>
                      <w:lang w:eastAsia="hu-HU"/>
                    </w:rPr>
                    <w:br/>
                    <w:t>b) Gépjármű: olyan jármű, amelyet beépített erőgép hajt. A mezőgazdasági vontató, a lassú jármű, a segédmotoros kerékpár és a villamos azonban nem minősül gépjárműnek.</w:t>
                  </w:r>
                  <w:r w:rsidRPr="00DB04F9">
                    <w:rPr>
                      <w:rFonts w:ascii="Times New Roman" w:eastAsia="Times New Roman" w:hAnsi="Times New Roman" w:cs="Times New Roman"/>
                      <w:sz w:val="24"/>
                      <w:szCs w:val="24"/>
                      <w:lang w:eastAsia="hu-HU"/>
                    </w:rPr>
                    <w:br/>
                    <w:t>Ajánlatkérő az autóbusz fogalma alatt a közúti közlekedés szabályairól szóló 1/1975. (II. 5.) KPM-BM együttes rendelet, 1. számú függelék, II/e. pont szerinti meghatározást érti:</w:t>
                  </w:r>
                  <w:r w:rsidRPr="00DB04F9">
                    <w:rPr>
                      <w:rFonts w:ascii="Times New Roman" w:eastAsia="Times New Roman" w:hAnsi="Times New Roman" w:cs="Times New Roman"/>
                      <w:sz w:val="24"/>
                      <w:szCs w:val="24"/>
                      <w:lang w:eastAsia="hu-HU"/>
                    </w:rPr>
                    <w:br/>
                    <w:t>e) Autóbusz: személyszállítás céljára készült, elektromos felsővezetékhez nem kötött olyan gépkocsi, amelyben - a vezető ülését is beleértve - kilencnél több állandó ülőhely van.</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38.) Az ajánlatok összeállításával és benyújtásával kapcsolatos valamennyi költség az ajánlattevőket terheli.</w:t>
                  </w:r>
                  <w:r w:rsidRPr="00DB04F9">
                    <w:rPr>
                      <w:rFonts w:ascii="Times New Roman" w:eastAsia="Times New Roman" w:hAnsi="Times New Roman" w:cs="Times New Roman"/>
                      <w:sz w:val="24"/>
                      <w:szCs w:val="24"/>
                      <w:lang w:eastAsia="hu-HU"/>
                    </w:rPr>
                    <w:br/>
                  </w:r>
                  <w:r w:rsidRPr="00DB04F9">
                    <w:rPr>
                      <w:rFonts w:ascii="Times New Roman" w:eastAsia="Times New Roman" w:hAnsi="Times New Roman" w:cs="Times New Roman"/>
                      <w:sz w:val="24"/>
                      <w:szCs w:val="24"/>
                      <w:lang w:eastAsia="hu-HU"/>
                    </w:rPr>
                    <w:br/>
                    <w:t xml:space="preserve">39.) Irányadó jog: A jelen ajánlati felhívásban nem szabályozott kérdésekben a közbeszerzésekről szóló 2015. évi CXLIII. törvény és végrehajtási rendeleteinek előírásai, valamint a Polgári Törvénykönyvről szóló 2013. évi V. tv. rendelkezései irányadók. </w:t>
                  </w:r>
                </w:p>
              </w:tc>
            </w:tr>
          </w:tbl>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46"/>
              <w:gridCol w:w="2158"/>
              <w:gridCol w:w="2278"/>
            </w:tblGrid>
            <w:tr w:rsidR="000F1EDD" w:rsidRPr="000F1EDD">
              <w:trPr>
                <w:tblHeader/>
                <w:tblCellSpacing w:w="0" w:type="dxa"/>
              </w:trPr>
              <w:tc>
                <w:tcPr>
                  <w:tcW w:w="4664" w:type="dxa"/>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p>
              </w:tc>
              <w:tc>
                <w:tcPr>
                  <w:tcW w:w="2340" w:type="dxa"/>
                  <w:vAlign w:val="center"/>
                  <w:hideMark/>
                </w:tcPr>
                <w:p w:rsidR="000F1EDD" w:rsidRPr="000F1EDD" w:rsidRDefault="000F1EDD" w:rsidP="000F1EDD">
                  <w:pPr>
                    <w:spacing w:after="0" w:line="0" w:lineRule="atLeast"/>
                    <w:rPr>
                      <w:rFonts w:ascii="Times New Roman" w:eastAsia="Times New Roman" w:hAnsi="Times New Roman" w:cs="Times New Roman"/>
                      <w:sz w:val="20"/>
                      <w:szCs w:val="20"/>
                      <w:lang w:eastAsia="hu-HU"/>
                    </w:rPr>
                  </w:pPr>
                </w:p>
              </w:tc>
              <w:tc>
                <w:tcPr>
                  <w:tcW w:w="2551" w:type="dxa"/>
                  <w:vAlign w:val="center"/>
                  <w:hideMark/>
                </w:tcPr>
                <w:p w:rsidR="000F1EDD" w:rsidRPr="000F1EDD" w:rsidRDefault="000F1EDD" w:rsidP="000F1EDD">
                  <w:pPr>
                    <w:spacing w:after="0" w:line="0" w:lineRule="atLeast"/>
                    <w:rPr>
                      <w:rFonts w:ascii="Times New Roman" w:eastAsia="Times New Roman" w:hAnsi="Times New Roman" w:cs="Times New Roman"/>
                      <w:sz w:val="20"/>
                      <w:szCs w:val="20"/>
                      <w:lang w:eastAsia="hu-HU"/>
                    </w:rPr>
                  </w:pPr>
                </w:p>
              </w:tc>
            </w:tr>
            <w:tr w:rsidR="000F1EDD" w:rsidRPr="000F1EDD">
              <w:trPr>
                <w:trHeight w:val="284"/>
                <w:tblCellSpacing w:w="0" w:type="dxa"/>
              </w:trPr>
              <w:tc>
                <w:tcPr>
                  <w:tcW w:w="0" w:type="auto"/>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VI.4) Jogorvoslati eljárás</w:t>
                  </w:r>
                  <w:r w:rsidRPr="000F1EDD">
                    <w:rPr>
                      <w:rFonts w:ascii="Times New Roman" w:eastAsia="Times New Roman" w:hAnsi="Times New Roman" w:cs="Times New Roman"/>
                      <w:sz w:val="24"/>
                      <w:szCs w:val="24"/>
                      <w:lang w:eastAsia="hu-HU"/>
                    </w:rPr>
                    <w:t xml:space="preserve"> </w:t>
                  </w:r>
                </w:p>
              </w:tc>
            </w:tr>
            <w:tr w:rsidR="000F1EDD" w:rsidRPr="000F1EDD">
              <w:trPr>
                <w:trHeight w:val="284"/>
                <w:tblCellSpacing w:w="0" w:type="dxa"/>
              </w:trPr>
              <w:tc>
                <w:tcPr>
                  <w:tcW w:w="0" w:type="auto"/>
                  <w:gridSpan w:val="3"/>
                  <w:tcBorders>
                    <w:top w:val="single" w:sz="6"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xml:space="preserve">VI.4.1) </w:t>
                  </w:r>
                  <w:proofErr w:type="gramStart"/>
                  <w:r w:rsidRPr="000F1EDD">
                    <w:rPr>
                      <w:rFonts w:ascii="Times New Roman" w:eastAsia="Times New Roman" w:hAnsi="Times New Roman" w:cs="Times New Roman"/>
                      <w:b/>
                      <w:bCs/>
                      <w:sz w:val="24"/>
                      <w:szCs w:val="24"/>
                      <w:lang w:eastAsia="hu-HU"/>
                    </w:rPr>
                    <w:t>A</w:t>
                  </w:r>
                  <w:proofErr w:type="gramEnd"/>
                  <w:r w:rsidRPr="000F1EDD">
                    <w:rPr>
                      <w:rFonts w:ascii="Times New Roman" w:eastAsia="Times New Roman" w:hAnsi="Times New Roman" w:cs="Times New Roman"/>
                      <w:b/>
                      <w:bCs/>
                      <w:sz w:val="24"/>
                      <w:szCs w:val="24"/>
                      <w:lang w:eastAsia="hu-HU"/>
                    </w:rPr>
                    <w:t xml:space="preserve"> jogorvoslati eljárást lebonyolító szerv </w:t>
                  </w:r>
                </w:p>
              </w:tc>
            </w:tr>
            <w:tr w:rsidR="000F1EDD" w:rsidRPr="000F1EDD">
              <w:trPr>
                <w:tblCellSpacing w:w="0" w:type="dxa"/>
              </w:trPr>
              <w:tc>
                <w:tcPr>
                  <w:tcW w:w="0" w:type="auto"/>
                  <w:gridSpan w:val="3"/>
                  <w:tcBorders>
                    <w:top w:val="nil"/>
                    <w:left w:val="single" w:sz="8" w:space="0" w:color="000000"/>
                    <w:bottom w:val="single" w:sz="6" w:space="0" w:color="000000"/>
                    <w:right w:val="single" w:sz="8" w:space="0" w:color="000000"/>
                  </w:tcBorders>
                  <w:tcMar>
                    <w:top w:w="0" w:type="dxa"/>
                    <w:left w:w="15" w:type="dxa"/>
                    <w:bottom w:w="0"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136"/>
                    <w:gridCol w:w="4480"/>
                    <w:gridCol w:w="2296"/>
                  </w:tblGrid>
                  <w:tr w:rsidR="000F1EDD" w:rsidRPr="000F1EDD">
                    <w:trPr>
                      <w:trHeight w:val="178"/>
                      <w:tblCellSpacing w:w="0" w:type="dxa"/>
                    </w:trPr>
                    <w:tc>
                      <w:tcPr>
                        <w:tcW w:w="0" w:type="auto"/>
                        <w:gridSpan w:val="3"/>
                        <w:tcBorders>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Hivatalos név:</w:t>
                        </w:r>
                        <w:r w:rsidRPr="000F1EDD">
                          <w:rPr>
                            <w:rFonts w:ascii="Times New Roman" w:eastAsia="Times New Roman" w:hAnsi="Times New Roman" w:cs="Times New Roman"/>
                            <w:sz w:val="24"/>
                            <w:szCs w:val="24"/>
                            <w:lang w:eastAsia="hu-HU"/>
                          </w:rPr>
                          <w:br/>
                          <w:t xml:space="preserve">Közbeszerzési Hatóság Közbeszerzési Döntőbizottság </w:t>
                        </w:r>
                      </w:p>
                    </w:tc>
                  </w:tr>
                  <w:tr w:rsidR="000F1EDD" w:rsidRPr="000F1EDD">
                    <w:trPr>
                      <w:trHeight w:val="178"/>
                      <w:tblCellSpacing w:w="0" w:type="dxa"/>
                    </w:trPr>
                    <w:tc>
                      <w:tcPr>
                        <w:tcW w:w="0" w:type="auto"/>
                        <w:gridSpan w:val="3"/>
                        <w:tcBorders>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Postai cím:</w:t>
                        </w:r>
                        <w:r w:rsidRPr="000F1EDD">
                          <w:rPr>
                            <w:rFonts w:ascii="Times New Roman" w:eastAsia="Times New Roman" w:hAnsi="Times New Roman" w:cs="Times New Roman"/>
                            <w:sz w:val="24"/>
                            <w:szCs w:val="24"/>
                            <w:lang w:eastAsia="hu-HU"/>
                          </w:rPr>
                          <w:br/>
                          <w:t xml:space="preserve">Riadó u. 5. </w:t>
                        </w:r>
                      </w:p>
                    </w:tc>
                  </w:tr>
                  <w:tr w:rsidR="000F1EDD" w:rsidRPr="000F1EDD">
                    <w:trPr>
                      <w:trHeight w:val="178"/>
                      <w:tblCellSpacing w:w="0" w:type="dxa"/>
                    </w:trPr>
                    <w:tc>
                      <w:tcPr>
                        <w:tcW w:w="0" w:type="auto"/>
                        <w:tcBorders>
                          <w:top w:val="nil"/>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Város: </w:t>
                        </w:r>
                        <w:r w:rsidRPr="000F1EDD">
                          <w:rPr>
                            <w:rFonts w:ascii="Times New Roman" w:eastAsia="Times New Roman" w:hAnsi="Times New Roman" w:cs="Times New Roman"/>
                            <w:sz w:val="24"/>
                            <w:szCs w:val="24"/>
                            <w:lang w:eastAsia="hu-HU"/>
                          </w:rPr>
                          <w:br/>
                          <w:t xml:space="preserve">Budapest </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Postai irányítószám:</w:t>
                        </w:r>
                        <w:r w:rsidRPr="000F1EDD">
                          <w:rPr>
                            <w:rFonts w:ascii="Times New Roman" w:eastAsia="Times New Roman" w:hAnsi="Times New Roman" w:cs="Times New Roman"/>
                            <w:sz w:val="24"/>
                            <w:szCs w:val="24"/>
                            <w:lang w:eastAsia="hu-HU"/>
                          </w:rPr>
                          <w:br/>
                          <w:t xml:space="preserve">1026 </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Ország:</w:t>
                        </w:r>
                        <w:r w:rsidRPr="000F1EDD">
                          <w:rPr>
                            <w:rFonts w:ascii="Times New Roman" w:eastAsia="Times New Roman" w:hAnsi="Times New Roman" w:cs="Times New Roman"/>
                            <w:sz w:val="24"/>
                            <w:szCs w:val="24"/>
                            <w:lang w:eastAsia="hu-HU"/>
                          </w:rPr>
                          <w:br/>
                          <w:t xml:space="preserve">HU </w:t>
                        </w:r>
                      </w:p>
                    </w:tc>
                  </w:tr>
                  <w:tr w:rsidR="000F1EDD" w:rsidRPr="000F1EDD">
                    <w:trPr>
                      <w:trHeight w:val="178"/>
                      <w:tblCellSpacing w:w="0" w:type="dxa"/>
                    </w:trPr>
                    <w:tc>
                      <w:tcPr>
                        <w:tcW w:w="0" w:type="auto"/>
                        <w:gridSpan w:val="2"/>
                        <w:tcBorders>
                          <w:top w:val="nil"/>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E-mail:</w:t>
                        </w:r>
                        <w:r w:rsidRPr="000F1EDD">
                          <w:rPr>
                            <w:rFonts w:ascii="Times New Roman" w:eastAsia="Times New Roman" w:hAnsi="Times New Roman" w:cs="Times New Roman"/>
                            <w:sz w:val="24"/>
                            <w:szCs w:val="24"/>
                            <w:lang w:eastAsia="hu-HU"/>
                          </w:rPr>
                          <w:br/>
                          <w:t xml:space="preserve">dontobizottsag@kt.hu </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Telefon:</w:t>
                        </w:r>
                        <w:r w:rsidRPr="000F1EDD">
                          <w:rPr>
                            <w:rFonts w:ascii="Times New Roman" w:eastAsia="Times New Roman" w:hAnsi="Times New Roman" w:cs="Times New Roman"/>
                            <w:sz w:val="24"/>
                            <w:szCs w:val="24"/>
                            <w:lang w:eastAsia="hu-HU"/>
                          </w:rPr>
                          <w:br/>
                          <w:t xml:space="preserve">+36 18828594 </w:t>
                        </w:r>
                      </w:p>
                    </w:tc>
                  </w:tr>
                  <w:tr w:rsidR="000F1EDD" w:rsidRPr="000F1EDD">
                    <w:trPr>
                      <w:trHeight w:val="178"/>
                      <w:tblCellSpacing w:w="0" w:type="dxa"/>
                    </w:trPr>
                    <w:tc>
                      <w:tcPr>
                        <w:tcW w:w="0" w:type="auto"/>
                        <w:gridSpan w:val="2"/>
                        <w:tcBorders>
                          <w:top w:val="nil"/>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Internetcím (URL):</w:t>
                        </w:r>
                        <w:r w:rsidRPr="000F1EDD">
                          <w:rPr>
                            <w:rFonts w:ascii="Times New Roman" w:eastAsia="Times New Roman" w:hAnsi="Times New Roman" w:cs="Times New Roman"/>
                            <w:sz w:val="24"/>
                            <w:szCs w:val="24"/>
                            <w:lang w:eastAsia="hu-HU"/>
                          </w:rPr>
                          <w:t xml:space="preserve"> http://www.kozbeszerzes.hu </w:t>
                        </w:r>
                      </w:p>
                    </w:tc>
                    <w:tc>
                      <w:tcPr>
                        <w:tcW w:w="0" w:type="auto"/>
                        <w:tcBorders>
                          <w:left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Fax:</w:t>
                        </w:r>
                        <w:r w:rsidRPr="000F1EDD">
                          <w:rPr>
                            <w:rFonts w:ascii="Times New Roman" w:eastAsia="Times New Roman" w:hAnsi="Times New Roman" w:cs="Times New Roman"/>
                            <w:sz w:val="24"/>
                            <w:szCs w:val="24"/>
                            <w:lang w:eastAsia="hu-HU"/>
                          </w:rPr>
                          <w:br/>
                          <w:t xml:space="preserve">+36 18828593 </w:t>
                        </w:r>
                      </w:p>
                    </w:tc>
                  </w:tr>
                </w:tbl>
                <w:p w:rsidR="000F1EDD" w:rsidRPr="000F1EDD" w:rsidRDefault="000F1EDD" w:rsidP="000F1EDD">
                  <w:pPr>
                    <w:spacing w:after="0" w:line="240" w:lineRule="auto"/>
                    <w:rPr>
                      <w:rFonts w:ascii="Times New Roman" w:eastAsia="Times New Roman" w:hAnsi="Times New Roman" w:cs="Times New Roman"/>
                      <w:sz w:val="24"/>
                      <w:szCs w:val="24"/>
                      <w:lang w:eastAsia="hu-HU"/>
                    </w:rPr>
                  </w:pPr>
                </w:p>
              </w:tc>
            </w:tr>
            <w:tr w:rsidR="000F1EDD" w:rsidRPr="000F1EDD">
              <w:trPr>
                <w:trHeight w:val="178"/>
                <w:tblCellSpacing w:w="0" w:type="dxa"/>
              </w:trPr>
              <w:tc>
                <w:tcPr>
                  <w:tcW w:w="0" w:type="auto"/>
                  <w:gridSpan w:val="3"/>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A békéltetési eljárást lebonyolító szerv </w:t>
                  </w:r>
                  <w:r w:rsidRPr="000F1EDD">
                    <w:rPr>
                      <w:rFonts w:ascii="Times New Roman" w:eastAsia="Times New Roman" w:hAnsi="Times New Roman" w:cs="Times New Roman"/>
                      <w:i/>
                      <w:iCs/>
                      <w:sz w:val="24"/>
                      <w:szCs w:val="24"/>
                      <w:lang w:eastAsia="hu-HU"/>
                    </w:rPr>
                    <w:t>(adott esetben)</w:t>
                  </w:r>
                  <w:r w:rsidRPr="000F1EDD">
                    <w:rPr>
                      <w:rFonts w:ascii="Times New Roman" w:eastAsia="Times New Roman" w:hAnsi="Times New Roman" w:cs="Times New Roman"/>
                      <w:sz w:val="24"/>
                      <w:szCs w:val="24"/>
                      <w:lang w:eastAsia="hu-HU"/>
                    </w:rPr>
                    <w:t xml:space="preserve"> </w:t>
                  </w:r>
                </w:p>
              </w:tc>
            </w:tr>
            <w:tr w:rsidR="000F1EDD" w:rsidRPr="000F1EDD">
              <w:trPr>
                <w:trHeight w:val="178"/>
                <w:tblCellSpacing w:w="0" w:type="dxa"/>
              </w:trPr>
              <w:tc>
                <w:tcPr>
                  <w:tcW w:w="0" w:type="auto"/>
                  <w:gridSpan w:val="3"/>
                  <w:tcBorders>
                    <w:top w:val="nil"/>
                    <w:left w:val="single" w:sz="8" w:space="0" w:color="000000"/>
                    <w:bottom w:val="single" w:sz="6" w:space="0" w:color="000000"/>
                    <w:right w:val="single" w:sz="8" w:space="0" w:color="000000"/>
                  </w:tcBorders>
                  <w:tcMar>
                    <w:top w:w="0" w:type="dxa"/>
                    <w:left w:w="15" w:type="dxa"/>
                    <w:bottom w:w="0"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1875"/>
                    <w:gridCol w:w="4802"/>
                    <w:gridCol w:w="2235"/>
                  </w:tblGrid>
                  <w:tr w:rsidR="000F1EDD" w:rsidRPr="000F1EDD">
                    <w:trPr>
                      <w:trHeight w:val="178"/>
                      <w:tblCellSpacing w:w="0" w:type="dxa"/>
                    </w:trPr>
                    <w:tc>
                      <w:tcPr>
                        <w:tcW w:w="0" w:type="auto"/>
                        <w:gridSpan w:val="3"/>
                        <w:tcBorders>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Hivatalos név:</w:t>
                        </w:r>
                      </w:p>
                    </w:tc>
                  </w:tr>
                  <w:tr w:rsidR="000F1EDD" w:rsidRPr="000F1EDD">
                    <w:trPr>
                      <w:trHeight w:val="178"/>
                      <w:tblCellSpacing w:w="0" w:type="dxa"/>
                    </w:trPr>
                    <w:tc>
                      <w:tcPr>
                        <w:tcW w:w="0" w:type="auto"/>
                        <w:gridSpan w:val="3"/>
                        <w:tcBorders>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Postai cím:</w:t>
                        </w:r>
                      </w:p>
                    </w:tc>
                  </w:tr>
                  <w:tr w:rsidR="000F1EDD" w:rsidRPr="000F1EDD">
                    <w:trPr>
                      <w:trHeight w:val="178"/>
                      <w:tblCellSpacing w:w="0" w:type="dxa"/>
                    </w:trPr>
                    <w:tc>
                      <w:tcPr>
                        <w:tcW w:w="0" w:type="auto"/>
                        <w:tcBorders>
                          <w:top w:val="nil"/>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Város: </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Postai irányítószám:</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Ország:</w:t>
                        </w:r>
                      </w:p>
                    </w:tc>
                  </w:tr>
                  <w:tr w:rsidR="000F1EDD" w:rsidRPr="000F1EDD">
                    <w:trPr>
                      <w:trHeight w:val="178"/>
                      <w:tblCellSpacing w:w="0" w:type="dxa"/>
                    </w:trPr>
                    <w:tc>
                      <w:tcPr>
                        <w:tcW w:w="0" w:type="auto"/>
                        <w:gridSpan w:val="2"/>
                        <w:tcBorders>
                          <w:top w:val="nil"/>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E-mail:</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Telefon:</w:t>
                        </w:r>
                      </w:p>
                    </w:tc>
                  </w:tr>
                  <w:tr w:rsidR="000F1EDD" w:rsidRPr="000F1EDD">
                    <w:trPr>
                      <w:trHeight w:val="178"/>
                      <w:tblCellSpacing w:w="0" w:type="dxa"/>
                    </w:trPr>
                    <w:tc>
                      <w:tcPr>
                        <w:tcW w:w="0" w:type="auto"/>
                        <w:gridSpan w:val="2"/>
                        <w:tcBorders>
                          <w:top w:val="nil"/>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Internetcím (URL):</w:t>
                        </w:r>
                        <w:r w:rsidRPr="000F1EDD">
                          <w:rPr>
                            <w:rFonts w:ascii="Times New Roman" w:eastAsia="Times New Roman" w:hAnsi="Times New Roman" w:cs="Times New Roman"/>
                            <w:sz w:val="24"/>
                            <w:szCs w:val="24"/>
                            <w:lang w:eastAsia="hu-HU"/>
                          </w:rPr>
                          <w:t xml:space="preserve"> </w:t>
                        </w:r>
                      </w:p>
                    </w:tc>
                    <w:tc>
                      <w:tcPr>
                        <w:tcW w:w="0" w:type="auto"/>
                        <w:tcBorders>
                          <w:left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Fax:</w:t>
                        </w:r>
                      </w:p>
                    </w:tc>
                  </w:tr>
                </w:tbl>
                <w:p w:rsidR="000F1EDD" w:rsidRPr="000F1EDD" w:rsidRDefault="000F1EDD" w:rsidP="000F1EDD">
                  <w:pPr>
                    <w:spacing w:after="0" w:line="240" w:lineRule="auto"/>
                    <w:rPr>
                      <w:rFonts w:ascii="Times New Roman" w:eastAsia="Times New Roman" w:hAnsi="Times New Roman" w:cs="Times New Roman"/>
                      <w:sz w:val="24"/>
                      <w:szCs w:val="24"/>
                      <w:lang w:eastAsia="hu-HU"/>
                    </w:rPr>
                  </w:pPr>
                </w:p>
              </w:tc>
            </w:tr>
            <w:tr w:rsidR="000F1EDD" w:rsidRPr="000F1EDD">
              <w:trPr>
                <w:trHeight w:val="178"/>
                <w:tblCellSpacing w:w="0" w:type="dxa"/>
              </w:trPr>
              <w:tc>
                <w:tcPr>
                  <w:tcW w:w="0" w:type="auto"/>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VI.4.2) Jogorvoslati kérelmek benyújtása </w:t>
                  </w:r>
                  <w:r w:rsidRPr="000F1EDD">
                    <w:rPr>
                      <w:rFonts w:ascii="Times New Roman" w:eastAsia="Times New Roman" w:hAnsi="Times New Roman" w:cs="Times New Roman"/>
                      <w:i/>
                      <w:iCs/>
                      <w:sz w:val="24"/>
                      <w:szCs w:val="24"/>
                      <w:lang w:eastAsia="hu-HU"/>
                    </w:rPr>
                    <w:t>(töltse ki a VI.4.2 rovatot vagy szükség esetén a VI.4.3 rovatot)</w:t>
                  </w:r>
                  <w:r w:rsidRPr="000F1EDD">
                    <w:rPr>
                      <w:rFonts w:ascii="Times New Roman" w:eastAsia="Times New Roman" w:hAnsi="Times New Roman" w:cs="Times New Roman"/>
                      <w:sz w:val="24"/>
                      <w:szCs w:val="24"/>
                      <w:lang w:eastAsia="hu-HU"/>
                    </w:rPr>
                    <w:t xml:space="preserve"> </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 jogorvoslati kérelmek benyújtásának </w:t>
                  </w:r>
                  <w:proofErr w:type="spellStart"/>
                  <w:r w:rsidRPr="000F1EDD">
                    <w:rPr>
                      <w:rFonts w:ascii="Times New Roman" w:eastAsia="Times New Roman" w:hAnsi="Times New Roman" w:cs="Times New Roman"/>
                      <w:sz w:val="24"/>
                      <w:szCs w:val="24"/>
                      <w:lang w:eastAsia="hu-HU"/>
                    </w:rPr>
                    <w:t>határidejére</w:t>
                  </w:r>
                  <w:proofErr w:type="spellEnd"/>
                  <w:r w:rsidRPr="000F1EDD">
                    <w:rPr>
                      <w:rFonts w:ascii="Times New Roman" w:eastAsia="Times New Roman" w:hAnsi="Times New Roman" w:cs="Times New Roman"/>
                      <w:sz w:val="24"/>
                      <w:szCs w:val="24"/>
                      <w:lang w:eastAsia="hu-HU"/>
                    </w:rPr>
                    <w:t xml:space="preserve"> vonatkozó pontos </w:t>
                  </w:r>
                  <w:proofErr w:type="gramStart"/>
                  <w:r w:rsidRPr="000F1EDD">
                    <w:rPr>
                      <w:rFonts w:ascii="Times New Roman" w:eastAsia="Times New Roman" w:hAnsi="Times New Roman" w:cs="Times New Roman"/>
                      <w:sz w:val="24"/>
                      <w:szCs w:val="24"/>
                      <w:lang w:eastAsia="hu-HU"/>
                    </w:rPr>
                    <w:t>információ</w:t>
                  </w:r>
                  <w:proofErr w:type="gramEnd"/>
                  <w:r w:rsidRPr="000F1EDD">
                    <w:rPr>
                      <w:rFonts w:ascii="Times New Roman" w:eastAsia="Times New Roman" w:hAnsi="Times New Roman" w:cs="Times New Roman"/>
                      <w:sz w:val="24"/>
                      <w:szCs w:val="24"/>
                      <w:lang w:eastAsia="hu-HU"/>
                    </w:rPr>
                    <w:t>:</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 jogorvoslati kérelmek benyújtásának </w:t>
                  </w:r>
                  <w:proofErr w:type="spellStart"/>
                  <w:r w:rsidRPr="000F1EDD">
                    <w:rPr>
                      <w:rFonts w:ascii="Times New Roman" w:eastAsia="Times New Roman" w:hAnsi="Times New Roman" w:cs="Times New Roman"/>
                      <w:sz w:val="24"/>
                      <w:szCs w:val="24"/>
                      <w:lang w:eastAsia="hu-HU"/>
                    </w:rPr>
                    <w:t>határidejére</w:t>
                  </w:r>
                  <w:proofErr w:type="spellEnd"/>
                  <w:r w:rsidRPr="000F1EDD">
                    <w:rPr>
                      <w:rFonts w:ascii="Times New Roman" w:eastAsia="Times New Roman" w:hAnsi="Times New Roman" w:cs="Times New Roman"/>
                      <w:sz w:val="24"/>
                      <w:szCs w:val="24"/>
                      <w:lang w:eastAsia="hu-HU"/>
                    </w:rPr>
                    <w:t xml:space="preserve"> vonatkozóan a Kbt. 148. § (3)-(9) bekezdéseiben foglaltak az irányadóak. </w:t>
                  </w:r>
                </w:p>
              </w:tc>
            </w:tr>
            <w:tr w:rsidR="000F1EDD" w:rsidRPr="000F1EDD">
              <w:trPr>
                <w:trHeight w:val="178"/>
                <w:tblCellSpacing w:w="0" w:type="dxa"/>
              </w:trPr>
              <w:tc>
                <w:tcPr>
                  <w:tcW w:w="0" w:type="auto"/>
                  <w:gridSpan w:val="3"/>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xml:space="preserve">VI.4.3) A jogorvoslati kérelmek benyújtására vonatkozó </w:t>
                  </w:r>
                  <w:proofErr w:type="gramStart"/>
                  <w:r w:rsidRPr="000F1EDD">
                    <w:rPr>
                      <w:rFonts w:ascii="Times New Roman" w:eastAsia="Times New Roman" w:hAnsi="Times New Roman" w:cs="Times New Roman"/>
                      <w:b/>
                      <w:bCs/>
                      <w:sz w:val="24"/>
                      <w:szCs w:val="24"/>
                      <w:lang w:eastAsia="hu-HU"/>
                    </w:rPr>
                    <w:t>információ</w:t>
                  </w:r>
                  <w:proofErr w:type="gramEnd"/>
                  <w:r w:rsidRPr="000F1EDD">
                    <w:rPr>
                      <w:rFonts w:ascii="Times New Roman" w:eastAsia="Times New Roman" w:hAnsi="Times New Roman" w:cs="Times New Roman"/>
                      <w:b/>
                      <w:bCs/>
                      <w:sz w:val="24"/>
                      <w:szCs w:val="24"/>
                      <w:lang w:eastAsia="hu-HU"/>
                    </w:rPr>
                    <w:t xml:space="preserve"> a következő szervtől szerezhető be</w:t>
                  </w:r>
                </w:p>
              </w:tc>
            </w:tr>
            <w:tr w:rsidR="000F1EDD" w:rsidRPr="000F1EDD">
              <w:trPr>
                <w:trHeight w:val="178"/>
                <w:tblCellSpacing w:w="0" w:type="dxa"/>
              </w:trPr>
              <w:tc>
                <w:tcPr>
                  <w:tcW w:w="0" w:type="auto"/>
                  <w:gridSpan w:val="3"/>
                  <w:tcBorders>
                    <w:top w:val="nil"/>
                    <w:left w:val="single" w:sz="8" w:space="0" w:color="000000"/>
                    <w:bottom w:val="single" w:sz="6" w:space="0" w:color="000000"/>
                    <w:right w:val="single" w:sz="8" w:space="0" w:color="000000"/>
                  </w:tcBorders>
                  <w:tcMar>
                    <w:top w:w="0" w:type="dxa"/>
                    <w:left w:w="15" w:type="dxa"/>
                    <w:bottom w:w="0"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136"/>
                    <w:gridCol w:w="4480"/>
                    <w:gridCol w:w="2296"/>
                  </w:tblGrid>
                  <w:tr w:rsidR="000F1EDD" w:rsidRPr="000F1EDD">
                    <w:trPr>
                      <w:trHeight w:val="178"/>
                      <w:tblCellSpacing w:w="0" w:type="dxa"/>
                    </w:trPr>
                    <w:tc>
                      <w:tcPr>
                        <w:tcW w:w="0" w:type="auto"/>
                        <w:gridSpan w:val="3"/>
                        <w:tcBorders>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Hivatalos név:</w:t>
                        </w:r>
                        <w:r w:rsidRPr="000F1EDD">
                          <w:rPr>
                            <w:rFonts w:ascii="Times New Roman" w:eastAsia="Times New Roman" w:hAnsi="Times New Roman" w:cs="Times New Roman"/>
                            <w:sz w:val="24"/>
                            <w:szCs w:val="24"/>
                            <w:lang w:eastAsia="hu-HU"/>
                          </w:rPr>
                          <w:br/>
                          <w:t xml:space="preserve">Közbeszerzési Hatóság Közbeszerzési Döntőbizottság </w:t>
                        </w:r>
                      </w:p>
                    </w:tc>
                  </w:tr>
                  <w:tr w:rsidR="000F1EDD" w:rsidRPr="000F1EDD">
                    <w:trPr>
                      <w:trHeight w:val="178"/>
                      <w:tblCellSpacing w:w="0" w:type="dxa"/>
                    </w:trPr>
                    <w:tc>
                      <w:tcPr>
                        <w:tcW w:w="0" w:type="auto"/>
                        <w:gridSpan w:val="3"/>
                        <w:tcBorders>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Postai cím:</w:t>
                        </w:r>
                        <w:r w:rsidRPr="000F1EDD">
                          <w:rPr>
                            <w:rFonts w:ascii="Times New Roman" w:eastAsia="Times New Roman" w:hAnsi="Times New Roman" w:cs="Times New Roman"/>
                            <w:sz w:val="24"/>
                            <w:szCs w:val="24"/>
                            <w:lang w:eastAsia="hu-HU"/>
                          </w:rPr>
                          <w:br/>
                          <w:t xml:space="preserve">Riadó u. 5. </w:t>
                        </w:r>
                      </w:p>
                    </w:tc>
                  </w:tr>
                  <w:tr w:rsidR="000F1EDD" w:rsidRPr="000F1EDD">
                    <w:trPr>
                      <w:trHeight w:val="178"/>
                      <w:tblCellSpacing w:w="0" w:type="dxa"/>
                    </w:trPr>
                    <w:tc>
                      <w:tcPr>
                        <w:tcW w:w="0" w:type="auto"/>
                        <w:tcBorders>
                          <w:top w:val="nil"/>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Város: </w:t>
                        </w:r>
                        <w:r w:rsidRPr="000F1EDD">
                          <w:rPr>
                            <w:rFonts w:ascii="Times New Roman" w:eastAsia="Times New Roman" w:hAnsi="Times New Roman" w:cs="Times New Roman"/>
                            <w:sz w:val="24"/>
                            <w:szCs w:val="24"/>
                            <w:lang w:eastAsia="hu-HU"/>
                          </w:rPr>
                          <w:br/>
                          <w:t xml:space="preserve">Budapest </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Postai irányítószám:</w:t>
                        </w:r>
                        <w:r w:rsidRPr="000F1EDD">
                          <w:rPr>
                            <w:rFonts w:ascii="Times New Roman" w:eastAsia="Times New Roman" w:hAnsi="Times New Roman" w:cs="Times New Roman"/>
                            <w:sz w:val="24"/>
                            <w:szCs w:val="24"/>
                            <w:lang w:eastAsia="hu-HU"/>
                          </w:rPr>
                          <w:br/>
                          <w:t xml:space="preserve">1026 </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Ország:</w:t>
                        </w:r>
                        <w:r w:rsidRPr="000F1EDD">
                          <w:rPr>
                            <w:rFonts w:ascii="Times New Roman" w:eastAsia="Times New Roman" w:hAnsi="Times New Roman" w:cs="Times New Roman"/>
                            <w:sz w:val="24"/>
                            <w:szCs w:val="24"/>
                            <w:lang w:eastAsia="hu-HU"/>
                          </w:rPr>
                          <w:br/>
                          <w:t xml:space="preserve">HU </w:t>
                        </w:r>
                      </w:p>
                    </w:tc>
                  </w:tr>
                  <w:tr w:rsidR="000F1EDD" w:rsidRPr="000F1EDD">
                    <w:trPr>
                      <w:trHeight w:val="178"/>
                      <w:tblCellSpacing w:w="0" w:type="dxa"/>
                    </w:trPr>
                    <w:tc>
                      <w:tcPr>
                        <w:tcW w:w="0" w:type="auto"/>
                        <w:gridSpan w:val="2"/>
                        <w:tcBorders>
                          <w:top w:val="nil"/>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E-mail:</w:t>
                        </w:r>
                        <w:r w:rsidRPr="000F1EDD">
                          <w:rPr>
                            <w:rFonts w:ascii="Times New Roman" w:eastAsia="Times New Roman" w:hAnsi="Times New Roman" w:cs="Times New Roman"/>
                            <w:sz w:val="24"/>
                            <w:szCs w:val="24"/>
                            <w:lang w:eastAsia="hu-HU"/>
                          </w:rPr>
                          <w:br/>
                          <w:t xml:space="preserve">dontobizottsag@kt.hu </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Telefon:</w:t>
                        </w:r>
                        <w:r w:rsidRPr="000F1EDD">
                          <w:rPr>
                            <w:rFonts w:ascii="Times New Roman" w:eastAsia="Times New Roman" w:hAnsi="Times New Roman" w:cs="Times New Roman"/>
                            <w:sz w:val="24"/>
                            <w:szCs w:val="24"/>
                            <w:lang w:eastAsia="hu-HU"/>
                          </w:rPr>
                          <w:br/>
                          <w:t xml:space="preserve">+36 18828594 </w:t>
                        </w:r>
                      </w:p>
                    </w:tc>
                  </w:tr>
                  <w:tr w:rsidR="000F1EDD" w:rsidRPr="000F1EDD">
                    <w:trPr>
                      <w:trHeight w:val="178"/>
                      <w:tblCellSpacing w:w="0" w:type="dxa"/>
                    </w:trPr>
                    <w:tc>
                      <w:tcPr>
                        <w:tcW w:w="0" w:type="auto"/>
                        <w:gridSpan w:val="2"/>
                        <w:tcBorders>
                          <w:top w:val="nil"/>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Internetcím (URL):</w:t>
                        </w:r>
                        <w:r w:rsidRPr="000F1EDD">
                          <w:rPr>
                            <w:rFonts w:ascii="Times New Roman" w:eastAsia="Times New Roman" w:hAnsi="Times New Roman" w:cs="Times New Roman"/>
                            <w:sz w:val="24"/>
                            <w:szCs w:val="24"/>
                            <w:lang w:eastAsia="hu-HU"/>
                          </w:rPr>
                          <w:t xml:space="preserve"> http://www.kozbeszerzes.hu </w:t>
                        </w:r>
                      </w:p>
                    </w:tc>
                    <w:tc>
                      <w:tcPr>
                        <w:tcW w:w="0" w:type="auto"/>
                        <w:tcBorders>
                          <w:left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Fax:</w:t>
                        </w:r>
                        <w:r w:rsidRPr="000F1EDD">
                          <w:rPr>
                            <w:rFonts w:ascii="Times New Roman" w:eastAsia="Times New Roman" w:hAnsi="Times New Roman" w:cs="Times New Roman"/>
                            <w:sz w:val="24"/>
                            <w:szCs w:val="24"/>
                            <w:lang w:eastAsia="hu-HU"/>
                          </w:rPr>
                          <w:br/>
                          <w:t xml:space="preserve">+36 18828593 </w:t>
                        </w:r>
                      </w:p>
                    </w:tc>
                  </w:tr>
                </w:tbl>
                <w:p w:rsidR="000F1EDD" w:rsidRPr="000F1EDD" w:rsidRDefault="000F1EDD" w:rsidP="000F1EDD">
                  <w:pPr>
                    <w:spacing w:after="0" w:line="240" w:lineRule="auto"/>
                    <w:rPr>
                      <w:rFonts w:ascii="Times New Roman" w:eastAsia="Times New Roman" w:hAnsi="Times New Roman" w:cs="Times New Roman"/>
                      <w:sz w:val="24"/>
                      <w:szCs w:val="24"/>
                      <w:lang w:eastAsia="hu-HU"/>
                    </w:rPr>
                  </w:pPr>
                </w:p>
              </w:tc>
            </w:tr>
            <w:tr w:rsidR="000F1EDD" w:rsidRPr="000F1EDD">
              <w:trPr>
                <w:trHeight w:val="178"/>
                <w:tblCellSpacing w:w="0" w:type="dxa"/>
              </w:trPr>
              <w:tc>
                <w:tcPr>
                  <w:tcW w:w="0" w:type="auto"/>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VI.5) E hirdetmény feladásának időpontja: </w:t>
                  </w:r>
                  <w:r w:rsidRPr="000F1EDD">
                    <w:rPr>
                      <w:rFonts w:ascii="Times New Roman" w:eastAsia="Times New Roman" w:hAnsi="Times New Roman" w:cs="Times New Roman"/>
                      <w:i/>
                      <w:iCs/>
                      <w:sz w:val="24"/>
                      <w:szCs w:val="24"/>
                      <w:lang w:eastAsia="hu-HU"/>
                    </w:rPr>
                    <w:t>(nap/hónap/év)</w:t>
                  </w:r>
                  <w:r w:rsidRPr="000F1EDD">
                    <w:rPr>
                      <w:rFonts w:ascii="Times New Roman" w:eastAsia="Times New Roman" w:hAnsi="Times New Roman" w:cs="Times New Roman"/>
                      <w:sz w:val="24"/>
                      <w:szCs w:val="24"/>
                      <w:lang w:eastAsia="hu-HU"/>
                    </w:rPr>
                    <w:t xml:space="preserve"> </w:t>
                  </w:r>
                </w:p>
              </w:tc>
            </w:tr>
          </w:tbl>
          <w:p w:rsidR="000F1EDD" w:rsidRPr="000F1EDD" w:rsidRDefault="000F1EDD" w:rsidP="000F1EDD">
            <w:pPr>
              <w:spacing w:before="100" w:beforeAutospacing="1" w:after="100" w:afterAutospacing="1" w:line="240" w:lineRule="auto"/>
              <w:jc w:val="center"/>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w:t>
            </w:r>
          </w:p>
        </w:tc>
      </w:tr>
      <w:tr w:rsidR="000F1EDD" w:rsidRPr="000F1EDD" w:rsidTr="000F1EDD">
        <w:trPr>
          <w:tblCellSpacing w:w="15" w:type="dxa"/>
        </w:trPr>
        <w:tc>
          <w:tcPr>
            <w:tcW w:w="0" w:type="auto"/>
            <w:vAlign w:val="center"/>
            <w:hideMark/>
          </w:tcPr>
          <w:p w:rsidR="000F1EDD" w:rsidRPr="000F1EDD" w:rsidRDefault="000F1EDD" w:rsidP="000F1EDD">
            <w:pPr>
              <w:spacing w:after="120" w:line="240" w:lineRule="auto"/>
              <w:ind w:right="-482"/>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A. </w:t>
            </w:r>
            <w:r w:rsidRPr="000F1EDD">
              <w:rPr>
                <w:rFonts w:ascii="Times New Roman" w:eastAsia="Times New Roman" w:hAnsi="Times New Roman" w:cs="Times New Roman"/>
                <w:b/>
                <w:bCs/>
                <w:caps/>
                <w:sz w:val="24"/>
                <w:szCs w:val="24"/>
                <w:lang w:eastAsia="hu-HU"/>
              </w:rPr>
              <w:t>melléklet</w:t>
            </w:r>
            <w:r w:rsidRPr="000F1EDD">
              <w:rPr>
                <w:rFonts w:ascii="Times New Roman" w:eastAsia="Times New Roman" w:hAnsi="Times New Roman" w:cs="Times New Roman"/>
                <w:sz w:val="24"/>
                <w:szCs w:val="24"/>
                <w:lang w:eastAsia="hu-HU"/>
              </w:rPr>
              <w:t xml:space="preserve"> </w:t>
            </w:r>
          </w:p>
          <w:p w:rsidR="000F1EDD" w:rsidRPr="000F1EDD" w:rsidRDefault="000F1EDD" w:rsidP="000F1EDD">
            <w:pPr>
              <w:spacing w:before="100" w:beforeAutospacing="1" w:after="100" w:afterAutospacing="1" w:line="240" w:lineRule="auto"/>
              <w:jc w:val="center"/>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További címek és kapcsolattartási pontok</w:t>
            </w:r>
          </w:p>
          <w:p w:rsidR="000F1EDD" w:rsidRPr="000F1EDD" w:rsidRDefault="000F1EDD" w:rsidP="000F1EDD">
            <w:pPr>
              <w:spacing w:before="100" w:beforeAutospacing="1" w:after="100" w:afterAutospacing="1" w:line="240" w:lineRule="auto"/>
              <w:jc w:val="center"/>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w:t>
            </w:r>
          </w:p>
          <w:p w:rsidR="000F1EDD" w:rsidRPr="000F1EDD" w:rsidRDefault="000F1EDD" w:rsidP="000F1EDD">
            <w:pPr>
              <w:spacing w:after="120" w:line="240" w:lineRule="auto"/>
              <w:ind w:right="-595"/>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I) További </w:t>
            </w:r>
            <w:proofErr w:type="gramStart"/>
            <w:r w:rsidRPr="000F1EDD">
              <w:rPr>
                <w:rFonts w:ascii="Times New Roman" w:eastAsia="Times New Roman" w:hAnsi="Times New Roman" w:cs="Times New Roman"/>
                <w:b/>
                <w:bCs/>
                <w:sz w:val="24"/>
                <w:szCs w:val="24"/>
                <w:lang w:eastAsia="hu-HU"/>
              </w:rPr>
              <w:t>információ</w:t>
            </w:r>
            <w:proofErr w:type="gramEnd"/>
            <w:r w:rsidRPr="000F1EDD">
              <w:rPr>
                <w:rFonts w:ascii="Times New Roman" w:eastAsia="Times New Roman" w:hAnsi="Times New Roman" w:cs="Times New Roman"/>
                <w:b/>
                <w:bCs/>
                <w:sz w:val="24"/>
                <w:szCs w:val="24"/>
                <w:lang w:eastAsia="hu-HU"/>
              </w:rPr>
              <w:t xml:space="preserve"> a következő címeken és kapcsolattartási pontokon szerezhető be</w:t>
            </w:r>
            <w:r w:rsidRPr="000F1EDD">
              <w:rPr>
                <w:rFonts w:ascii="Times New Roman" w:eastAsia="Times New Roman" w:hAnsi="Times New Roman" w:cs="Times New Roman"/>
                <w:sz w:val="24"/>
                <w:szCs w:val="24"/>
                <w:lang w:eastAsia="hu-HU"/>
              </w:rPr>
              <w:t xml:space="preserve"> </w:t>
            </w:r>
          </w:p>
          <w:tbl>
            <w:tblPr>
              <w:tblW w:w="5000" w:type="pct"/>
              <w:tblCellSpacing w:w="0" w:type="dxa"/>
              <w:tblCellMar>
                <w:left w:w="0" w:type="dxa"/>
                <w:right w:w="0" w:type="dxa"/>
              </w:tblCellMar>
              <w:tblLook w:val="04A0" w:firstRow="1" w:lastRow="0" w:firstColumn="1" w:lastColumn="0" w:noHBand="0" w:noVBand="1"/>
            </w:tblPr>
            <w:tblGrid>
              <w:gridCol w:w="1508"/>
              <w:gridCol w:w="3110"/>
              <w:gridCol w:w="4344"/>
            </w:tblGrid>
            <w:tr w:rsidR="000F1EDD" w:rsidRPr="000F1EDD">
              <w:trPr>
                <w:trHeight w:val="178"/>
                <w:tblCellSpacing w:w="0" w:type="dxa"/>
              </w:trPr>
              <w:tc>
                <w:tcPr>
                  <w:tcW w:w="0" w:type="auto"/>
                  <w:gridSpan w:val="2"/>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Hivatalos név:</w:t>
                  </w:r>
                  <w:r w:rsidRPr="000F1EDD">
                    <w:rPr>
                      <w:rFonts w:ascii="Times New Roman" w:eastAsia="Times New Roman" w:hAnsi="Times New Roman" w:cs="Times New Roman"/>
                      <w:sz w:val="24"/>
                      <w:szCs w:val="24"/>
                      <w:lang w:eastAsia="hu-HU"/>
                    </w:rPr>
                    <w:br/>
                  </w:r>
                  <w:proofErr w:type="spellStart"/>
                  <w:r w:rsidRPr="000F1EDD">
                    <w:rPr>
                      <w:rFonts w:ascii="Times New Roman" w:eastAsia="Times New Roman" w:hAnsi="Times New Roman" w:cs="Times New Roman"/>
                      <w:sz w:val="24"/>
                      <w:szCs w:val="24"/>
                      <w:lang w:eastAsia="hu-HU"/>
                    </w:rPr>
                    <w:t>Rátky</w:t>
                  </w:r>
                  <w:proofErr w:type="spellEnd"/>
                  <w:r w:rsidRPr="000F1EDD">
                    <w:rPr>
                      <w:rFonts w:ascii="Times New Roman" w:eastAsia="Times New Roman" w:hAnsi="Times New Roman" w:cs="Times New Roman"/>
                      <w:sz w:val="24"/>
                      <w:szCs w:val="24"/>
                      <w:lang w:eastAsia="hu-HU"/>
                    </w:rPr>
                    <w:t xml:space="preserve"> és Társa Ügyvédi Iroda </w:t>
                  </w:r>
                </w:p>
              </w:tc>
              <w:tc>
                <w:tcPr>
                  <w:tcW w:w="0" w:type="auto"/>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Nemzeti azonosító:</w:t>
                  </w:r>
                  <w:r w:rsidRPr="000F1EDD">
                    <w:rPr>
                      <w:rFonts w:ascii="Times New Roman" w:eastAsia="Times New Roman" w:hAnsi="Times New Roman" w:cs="Times New Roman"/>
                      <w:i/>
                      <w:iCs/>
                      <w:sz w:val="24"/>
                      <w:szCs w:val="24"/>
                      <w:lang w:eastAsia="hu-HU"/>
                    </w:rPr>
                    <w:t>(ha ismert)</w:t>
                  </w:r>
                </w:p>
              </w:tc>
            </w:tr>
            <w:tr w:rsidR="000F1EDD" w:rsidRPr="000F1EDD">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Postai cím:</w:t>
                  </w:r>
                  <w:r w:rsidRPr="000F1EDD">
                    <w:rPr>
                      <w:rFonts w:ascii="Times New Roman" w:eastAsia="Times New Roman" w:hAnsi="Times New Roman" w:cs="Times New Roman"/>
                      <w:sz w:val="24"/>
                      <w:szCs w:val="24"/>
                      <w:lang w:eastAsia="hu-HU"/>
                    </w:rPr>
                    <w:br/>
                    <w:t xml:space="preserve">Ady Endre utca 19. A. </w:t>
                  </w:r>
                </w:p>
              </w:tc>
            </w:tr>
            <w:tr w:rsidR="000F1EDD" w:rsidRPr="000F1EDD">
              <w:trPr>
                <w:trHeight w:val="178"/>
                <w:tblCellSpacing w:w="0" w:type="dxa"/>
              </w:trPr>
              <w:tc>
                <w:tcPr>
                  <w:tcW w:w="0" w:type="auto"/>
                  <w:tcBorders>
                    <w:top w:val="nil"/>
                    <w:left w:val="single" w:sz="8" w:space="0" w:color="000000"/>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Város: </w:t>
                  </w:r>
                  <w:r w:rsidRPr="000F1EDD">
                    <w:rPr>
                      <w:rFonts w:ascii="Times New Roman" w:eastAsia="Times New Roman" w:hAnsi="Times New Roman" w:cs="Times New Roman"/>
                      <w:sz w:val="24"/>
                      <w:szCs w:val="24"/>
                      <w:lang w:eastAsia="hu-HU"/>
                    </w:rPr>
                    <w:br/>
                    <w:t xml:space="preserve">Budapest </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Postai irányítószám:</w:t>
                  </w:r>
                  <w:r w:rsidRPr="000F1EDD">
                    <w:rPr>
                      <w:rFonts w:ascii="Times New Roman" w:eastAsia="Times New Roman" w:hAnsi="Times New Roman" w:cs="Times New Roman"/>
                      <w:sz w:val="24"/>
                      <w:szCs w:val="24"/>
                      <w:lang w:eastAsia="hu-HU"/>
                    </w:rPr>
                    <w:br/>
                    <w:t xml:space="preserve">1024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Ország:</w:t>
                  </w:r>
                  <w:r w:rsidRPr="000F1EDD">
                    <w:rPr>
                      <w:rFonts w:ascii="Times New Roman" w:eastAsia="Times New Roman" w:hAnsi="Times New Roman" w:cs="Times New Roman"/>
                      <w:sz w:val="24"/>
                      <w:szCs w:val="24"/>
                      <w:lang w:eastAsia="hu-HU"/>
                    </w:rPr>
                    <w:br/>
                    <w:t xml:space="preserve">HU </w:t>
                  </w:r>
                </w:p>
              </w:tc>
            </w:tr>
            <w:tr w:rsidR="000F1EDD" w:rsidRPr="000F1EDD">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Kapcsolattartási </w:t>
                  </w:r>
                  <w:proofErr w:type="gramStart"/>
                  <w:r w:rsidRPr="000F1EDD">
                    <w:rPr>
                      <w:rFonts w:ascii="Times New Roman" w:eastAsia="Times New Roman" w:hAnsi="Times New Roman" w:cs="Times New Roman"/>
                      <w:b/>
                      <w:bCs/>
                      <w:sz w:val="24"/>
                      <w:szCs w:val="24"/>
                      <w:lang w:eastAsia="hu-HU"/>
                    </w:rPr>
                    <w:t>pont(</w:t>
                  </w:r>
                  <w:proofErr w:type="gramEnd"/>
                  <w:r w:rsidRPr="000F1EDD">
                    <w:rPr>
                      <w:rFonts w:ascii="Times New Roman" w:eastAsia="Times New Roman" w:hAnsi="Times New Roman" w:cs="Times New Roman"/>
                      <w:b/>
                      <w:bCs/>
                      <w:sz w:val="24"/>
                      <w:szCs w:val="24"/>
                      <w:lang w:eastAsia="hu-HU"/>
                    </w:rPr>
                    <w:t>ok):</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b/>
                      <w:bCs/>
                      <w:sz w:val="24"/>
                      <w:szCs w:val="24"/>
                      <w:lang w:eastAsia="hu-HU"/>
                    </w:rPr>
                    <w:t>Címzett:</w:t>
                  </w:r>
                  <w:r w:rsidRPr="000F1EDD">
                    <w:rPr>
                      <w:rFonts w:ascii="Times New Roman" w:eastAsia="Times New Roman" w:hAnsi="Times New Roman" w:cs="Times New Roman"/>
                      <w:sz w:val="24"/>
                      <w:szCs w:val="24"/>
                      <w:lang w:eastAsia="hu-HU"/>
                    </w:rPr>
                    <w:br/>
                    <w:t xml:space="preserve">Dr. </w:t>
                  </w:r>
                  <w:proofErr w:type="spellStart"/>
                  <w:r w:rsidRPr="000F1EDD">
                    <w:rPr>
                      <w:rFonts w:ascii="Times New Roman" w:eastAsia="Times New Roman" w:hAnsi="Times New Roman" w:cs="Times New Roman"/>
                      <w:sz w:val="24"/>
                      <w:szCs w:val="24"/>
                      <w:lang w:eastAsia="hu-HU"/>
                    </w:rPr>
                    <w:t>Rátky</w:t>
                  </w:r>
                  <w:proofErr w:type="spellEnd"/>
                  <w:r w:rsidRPr="000F1EDD">
                    <w:rPr>
                      <w:rFonts w:ascii="Times New Roman" w:eastAsia="Times New Roman" w:hAnsi="Times New Roman" w:cs="Times New Roman"/>
                      <w:sz w:val="24"/>
                      <w:szCs w:val="24"/>
                      <w:lang w:eastAsia="hu-HU"/>
                    </w:rPr>
                    <w:t xml:space="preserve"> Miklós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Telefon:</w:t>
                  </w:r>
                  <w:r w:rsidRPr="000F1EDD">
                    <w:rPr>
                      <w:rFonts w:ascii="Times New Roman" w:eastAsia="Times New Roman" w:hAnsi="Times New Roman" w:cs="Times New Roman"/>
                      <w:sz w:val="24"/>
                      <w:szCs w:val="24"/>
                      <w:lang w:eastAsia="hu-HU"/>
                    </w:rPr>
                    <w:br/>
                    <w:t xml:space="preserve">+36 13363390 </w:t>
                  </w:r>
                </w:p>
              </w:tc>
            </w:tr>
            <w:tr w:rsidR="000F1EDD" w:rsidRPr="000F1EDD">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E-mail:</w:t>
                  </w:r>
                  <w:r w:rsidRPr="000F1EDD">
                    <w:rPr>
                      <w:rFonts w:ascii="Times New Roman" w:eastAsia="Times New Roman" w:hAnsi="Times New Roman" w:cs="Times New Roman"/>
                      <w:sz w:val="24"/>
                      <w:szCs w:val="24"/>
                      <w:lang w:eastAsia="hu-HU"/>
                    </w:rPr>
                    <w:br/>
                    <w:t xml:space="preserve">kozbeszerzes@ratkynet.hu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Fax:</w:t>
                  </w:r>
                  <w:r w:rsidRPr="000F1EDD">
                    <w:rPr>
                      <w:rFonts w:ascii="Times New Roman" w:eastAsia="Times New Roman" w:hAnsi="Times New Roman" w:cs="Times New Roman"/>
                      <w:sz w:val="24"/>
                      <w:szCs w:val="24"/>
                      <w:lang w:eastAsia="hu-HU"/>
                    </w:rPr>
                    <w:br/>
                    <w:t xml:space="preserve">+36 13363399 </w:t>
                  </w:r>
                </w:p>
              </w:tc>
            </w:tr>
            <w:tr w:rsidR="000F1EDD" w:rsidRPr="000F1EDD">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Internetcím (URL):</w:t>
                  </w:r>
                  <w:r w:rsidRPr="000F1EDD">
                    <w:rPr>
                      <w:rFonts w:ascii="Times New Roman" w:eastAsia="Times New Roman" w:hAnsi="Times New Roman" w:cs="Times New Roman"/>
                      <w:sz w:val="24"/>
                      <w:szCs w:val="24"/>
                      <w:lang w:eastAsia="hu-HU"/>
                    </w:rPr>
                    <w:t xml:space="preserve"> </w:t>
                  </w:r>
                </w:p>
              </w:tc>
            </w:tr>
          </w:tbl>
          <w:p w:rsidR="000F1EDD" w:rsidRPr="000F1EDD" w:rsidRDefault="000F1EDD" w:rsidP="000F1EDD">
            <w:pPr>
              <w:spacing w:after="120" w:line="240" w:lineRule="auto"/>
              <w:ind w:right="-595"/>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w:t>
            </w:r>
          </w:p>
          <w:p w:rsidR="000F1EDD" w:rsidRPr="000F1EDD" w:rsidRDefault="000F1EDD" w:rsidP="000F1EDD">
            <w:pPr>
              <w:spacing w:after="120" w:line="240" w:lineRule="auto"/>
              <w:ind w:right="-595"/>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II) Címek és kapcsolattartási pontok, ahonnan a dokumentáció és a kiegészítő</w:t>
            </w:r>
            <w:r w:rsidRPr="000F1EDD">
              <w:rPr>
                <w:rFonts w:ascii="Times New Roman" w:eastAsia="Times New Roman" w:hAnsi="Times New Roman" w:cs="Times New Roman"/>
                <w:sz w:val="24"/>
                <w:szCs w:val="24"/>
                <w:lang w:eastAsia="hu-HU"/>
              </w:rPr>
              <w:t xml:space="preserve"> </w:t>
            </w:r>
            <w:r w:rsidRPr="000F1EDD">
              <w:rPr>
                <w:rFonts w:ascii="Times New Roman" w:eastAsia="Times New Roman" w:hAnsi="Times New Roman" w:cs="Times New Roman"/>
                <w:b/>
                <w:bCs/>
                <w:sz w:val="24"/>
                <w:szCs w:val="24"/>
                <w:lang w:eastAsia="hu-HU"/>
              </w:rPr>
              <w:t>iratok (ideértve a dinamikus beszerzési rendszerre vonatkozó dokumentációt is) beszerezhetők</w:t>
            </w:r>
            <w:r w:rsidRPr="000F1EDD">
              <w:rPr>
                <w:rFonts w:ascii="Times New Roman" w:eastAsia="Times New Roman" w:hAnsi="Times New Roman" w:cs="Times New Roman"/>
                <w:sz w:val="24"/>
                <w:szCs w:val="24"/>
                <w:lang w:eastAsia="hu-HU"/>
              </w:rPr>
              <w:t xml:space="preserve"> </w:t>
            </w:r>
          </w:p>
          <w:tbl>
            <w:tblPr>
              <w:tblW w:w="5000" w:type="pct"/>
              <w:tblCellSpacing w:w="0" w:type="dxa"/>
              <w:tblCellMar>
                <w:left w:w="0" w:type="dxa"/>
                <w:right w:w="0" w:type="dxa"/>
              </w:tblCellMar>
              <w:tblLook w:val="04A0" w:firstRow="1" w:lastRow="0" w:firstColumn="1" w:lastColumn="0" w:noHBand="0" w:noVBand="1"/>
            </w:tblPr>
            <w:tblGrid>
              <w:gridCol w:w="1508"/>
              <w:gridCol w:w="3110"/>
              <w:gridCol w:w="4344"/>
            </w:tblGrid>
            <w:tr w:rsidR="000F1EDD" w:rsidRPr="000F1EDD">
              <w:trPr>
                <w:trHeight w:val="178"/>
                <w:tblCellSpacing w:w="0" w:type="dxa"/>
              </w:trPr>
              <w:tc>
                <w:tcPr>
                  <w:tcW w:w="0" w:type="auto"/>
                  <w:gridSpan w:val="2"/>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Hivatalos név:</w:t>
                  </w:r>
                  <w:r w:rsidRPr="000F1EDD">
                    <w:rPr>
                      <w:rFonts w:ascii="Times New Roman" w:eastAsia="Times New Roman" w:hAnsi="Times New Roman" w:cs="Times New Roman"/>
                      <w:sz w:val="24"/>
                      <w:szCs w:val="24"/>
                      <w:lang w:eastAsia="hu-HU"/>
                    </w:rPr>
                    <w:br/>
                  </w:r>
                  <w:proofErr w:type="spellStart"/>
                  <w:r w:rsidRPr="000F1EDD">
                    <w:rPr>
                      <w:rFonts w:ascii="Times New Roman" w:eastAsia="Times New Roman" w:hAnsi="Times New Roman" w:cs="Times New Roman"/>
                      <w:sz w:val="24"/>
                      <w:szCs w:val="24"/>
                      <w:lang w:eastAsia="hu-HU"/>
                    </w:rPr>
                    <w:t>Rátky</w:t>
                  </w:r>
                  <w:proofErr w:type="spellEnd"/>
                  <w:r w:rsidRPr="000F1EDD">
                    <w:rPr>
                      <w:rFonts w:ascii="Times New Roman" w:eastAsia="Times New Roman" w:hAnsi="Times New Roman" w:cs="Times New Roman"/>
                      <w:sz w:val="24"/>
                      <w:szCs w:val="24"/>
                      <w:lang w:eastAsia="hu-HU"/>
                    </w:rPr>
                    <w:t xml:space="preserve"> és Társa Ügyvédi Iroda </w:t>
                  </w:r>
                </w:p>
              </w:tc>
              <w:tc>
                <w:tcPr>
                  <w:tcW w:w="0" w:type="auto"/>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Nemzeti azonosító:</w:t>
                  </w:r>
                  <w:r w:rsidRPr="000F1EDD">
                    <w:rPr>
                      <w:rFonts w:ascii="Times New Roman" w:eastAsia="Times New Roman" w:hAnsi="Times New Roman" w:cs="Times New Roman"/>
                      <w:i/>
                      <w:iCs/>
                      <w:sz w:val="24"/>
                      <w:szCs w:val="24"/>
                      <w:lang w:eastAsia="hu-HU"/>
                    </w:rPr>
                    <w:t>(ha ismert)</w:t>
                  </w:r>
                </w:p>
              </w:tc>
            </w:tr>
            <w:tr w:rsidR="000F1EDD" w:rsidRPr="000F1EDD">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Postai cím:</w:t>
                  </w:r>
                  <w:r w:rsidRPr="000F1EDD">
                    <w:rPr>
                      <w:rFonts w:ascii="Times New Roman" w:eastAsia="Times New Roman" w:hAnsi="Times New Roman" w:cs="Times New Roman"/>
                      <w:sz w:val="24"/>
                      <w:szCs w:val="24"/>
                      <w:lang w:eastAsia="hu-HU"/>
                    </w:rPr>
                    <w:br/>
                    <w:t xml:space="preserve">Ady Endre utca 19. A. </w:t>
                  </w:r>
                </w:p>
              </w:tc>
            </w:tr>
            <w:tr w:rsidR="000F1EDD" w:rsidRPr="000F1EDD">
              <w:trPr>
                <w:trHeight w:val="178"/>
                <w:tblCellSpacing w:w="0" w:type="dxa"/>
              </w:trPr>
              <w:tc>
                <w:tcPr>
                  <w:tcW w:w="0" w:type="auto"/>
                  <w:tcBorders>
                    <w:top w:val="nil"/>
                    <w:left w:val="single" w:sz="8" w:space="0" w:color="000000"/>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Város: </w:t>
                  </w:r>
                  <w:r w:rsidRPr="000F1EDD">
                    <w:rPr>
                      <w:rFonts w:ascii="Times New Roman" w:eastAsia="Times New Roman" w:hAnsi="Times New Roman" w:cs="Times New Roman"/>
                      <w:sz w:val="24"/>
                      <w:szCs w:val="24"/>
                      <w:lang w:eastAsia="hu-HU"/>
                    </w:rPr>
                    <w:br/>
                    <w:t xml:space="preserve">Budapest </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Postai irányítószám:</w:t>
                  </w:r>
                  <w:r w:rsidRPr="000F1EDD">
                    <w:rPr>
                      <w:rFonts w:ascii="Times New Roman" w:eastAsia="Times New Roman" w:hAnsi="Times New Roman" w:cs="Times New Roman"/>
                      <w:sz w:val="24"/>
                      <w:szCs w:val="24"/>
                      <w:lang w:eastAsia="hu-HU"/>
                    </w:rPr>
                    <w:br/>
                    <w:t xml:space="preserve">1024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Ország:</w:t>
                  </w:r>
                  <w:r w:rsidRPr="000F1EDD">
                    <w:rPr>
                      <w:rFonts w:ascii="Times New Roman" w:eastAsia="Times New Roman" w:hAnsi="Times New Roman" w:cs="Times New Roman"/>
                      <w:sz w:val="24"/>
                      <w:szCs w:val="24"/>
                      <w:lang w:eastAsia="hu-HU"/>
                    </w:rPr>
                    <w:br/>
                    <w:t xml:space="preserve">HU </w:t>
                  </w:r>
                </w:p>
              </w:tc>
            </w:tr>
            <w:tr w:rsidR="000F1EDD" w:rsidRPr="000F1EDD">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Kapcsolattartási </w:t>
                  </w:r>
                  <w:proofErr w:type="gramStart"/>
                  <w:r w:rsidRPr="000F1EDD">
                    <w:rPr>
                      <w:rFonts w:ascii="Times New Roman" w:eastAsia="Times New Roman" w:hAnsi="Times New Roman" w:cs="Times New Roman"/>
                      <w:b/>
                      <w:bCs/>
                      <w:sz w:val="24"/>
                      <w:szCs w:val="24"/>
                      <w:lang w:eastAsia="hu-HU"/>
                    </w:rPr>
                    <w:t>pont(</w:t>
                  </w:r>
                  <w:proofErr w:type="gramEnd"/>
                  <w:r w:rsidRPr="000F1EDD">
                    <w:rPr>
                      <w:rFonts w:ascii="Times New Roman" w:eastAsia="Times New Roman" w:hAnsi="Times New Roman" w:cs="Times New Roman"/>
                      <w:b/>
                      <w:bCs/>
                      <w:sz w:val="24"/>
                      <w:szCs w:val="24"/>
                      <w:lang w:eastAsia="hu-HU"/>
                    </w:rPr>
                    <w:t>ok):</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b/>
                      <w:bCs/>
                      <w:sz w:val="24"/>
                      <w:szCs w:val="24"/>
                      <w:lang w:eastAsia="hu-HU"/>
                    </w:rPr>
                    <w:t>Címzett:</w:t>
                  </w:r>
                  <w:r w:rsidRPr="000F1EDD">
                    <w:rPr>
                      <w:rFonts w:ascii="Times New Roman" w:eastAsia="Times New Roman" w:hAnsi="Times New Roman" w:cs="Times New Roman"/>
                      <w:sz w:val="24"/>
                      <w:szCs w:val="24"/>
                      <w:lang w:eastAsia="hu-HU"/>
                    </w:rPr>
                    <w:br/>
                    <w:t xml:space="preserve">Dr. </w:t>
                  </w:r>
                  <w:proofErr w:type="spellStart"/>
                  <w:r w:rsidRPr="000F1EDD">
                    <w:rPr>
                      <w:rFonts w:ascii="Times New Roman" w:eastAsia="Times New Roman" w:hAnsi="Times New Roman" w:cs="Times New Roman"/>
                      <w:sz w:val="24"/>
                      <w:szCs w:val="24"/>
                      <w:lang w:eastAsia="hu-HU"/>
                    </w:rPr>
                    <w:t>Rátky</w:t>
                  </w:r>
                  <w:proofErr w:type="spellEnd"/>
                  <w:r w:rsidRPr="000F1EDD">
                    <w:rPr>
                      <w:rFonts w:ascii="Times New Roman" w:eastAsia="Times New Roman" w:hAnsi="Times New Roman" w:cs="Times New Roman"/>
                      <w:sz w:val="24"/>
                      <w:szCs w:val="24"/>
                      <w:lang w:eastAsia="hu-HU"/>
                    </w:rPr>
                    <w:t xml:space="preserve"> Miklós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Telefon:</w:t>
                  </w:r>
                  <w:r w:rsidRPr="000F1EDD">
                    <w:rPr>
                      <w:rFonts w:ascii="Times New Roman" w:eastAsia="Times New Roman" w:hAnsi="Times New Roman" w:cs="Times New Roman"/>
                      <w:sz w:val="24"/>
                      <w:szCs w:val="24"/>
                      <w:lang w:eastAsia="hu-HU"/>
                    </w:rPr>
                    <w:br/>
                    <w:t xml:space="preserve">+36 13363390 </w:t>
                  </w:r>
                </w:p>
              </w:tc>
            </w:tr>
            <w:tr w:rsidR="000F1EDD" w:rsidRPr="000F1EDD">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E-mail:</w:t>
                  </w:r>
                  <w:r w:rsidRPr="000F1EDD">
                    <w:rPr>
                      <w:rFonts w:ascii="Times New Roman" w:eastAsia="Times New Roman" w:hAnsi="Times New Roman" w:cs="Times New Roman"/>
                      <w:sz w:val="24"/>
                      <w:szCs w:val="24"/>
                      <w:lang w:eastAsia="hu-HU"/>
                    </w:rPr>
                    <w:br/>
                    <w:t xml:space="preserve">kozbeszerzes@ratkynet.hu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Fax:</w:t>
                  </w:r>
                  <w:r w:rsidRPr="000F1EDD">
                    <w:rPr>
                      <w:rFonts w:ascii="Times New Roman" w:eastAsia="Times New Roman" w:hAnsi="Times New Roman" w:cs="Times New Roman"/>
                      <w:sz w:val="24"/>
                      <w:szCs w:val="24"/>
                      <w:lang w:eastAsia="hu-HU"/>
                    </w:rPr>
                    <w:br/>
                    <w:t xml:space="preserve">+36 13363399 </w:t>
                  </w:r>
                </w:p>
              </w:tc>
            </w:tr>
            <w:tr w:rsidR="000F1EDD" w:rsidRPr="000F1EDD">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Internetcím (URL):</w:t>
                  </w:r>
                  <w:r w:rsidRPr="000F1EDD">
                    <w:rPr>
                      <w:rFonts w:ascii="Times New Roman" w:eastAsia="Times New Roman" w:hAnsi="Times New Roman" w:cs="Times New Roman"/>
                      <w:sz w:val="24"/>
                      <w:szCs w:val="24"/>
                      <w:lang w:eastAsia="hu-HU"/>
                    </w:rPr>
                    <w:t xml:space="preserve"> </w:t>
                  </w:r>
                </w:p>
              </w:tc>
            </w:tr>
          </w:tbl>
          <w:p w:rsidR="000F1EDD" w:rsidRPr="000F1EDD" w:rsidRDefault="000F1EDD" w:rsidP="000F1EDD">
            <w:pPr>
              <w:spacing w:after="120" w:line="240" w:lineRule="auto"/>
              <w:ind w:right="-595"/>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w:t>
            </w:r>
          </w:p>
          <w:p w:rsidR="000F1EDD" w:rsidRPr="000F1EDD" w:rsidRDefault="000F1EDD" w:rsidP="000F1EDD">
            <w:pPr>
              <w:spacing w:after="120" w:line="240" w:lineRule="auto"/>
              <w:ind w:right="-595"/>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III) Címek és kapcsolattartási pontok, ahová az ajánlatokat/részvételi jelentkezéseket be kell nyújtani </w:t>
            </w:r>
          </w:p>
          <w:tbl>
            <w:tblPr>
              <w:tblW w:w="5000" w:type="pct"/>
              <w:tblCellSpacing w:w="0" w:type="dxa"/>
              <w:tblCellMar>
                <w:left w:w="0" w:type="dxa"/>
                <w:right w:w="0" w:type="dxa"/>
              </w:tblCellMar>
              <w:tblLook w:val="04A0" w:firstRow="1" w:lastRow="0" w:firstColumn="1" w:lastColumn="0" w:noHBand="0" w:noVBand="1"/>
            </w:tblPr>
            <w:tblGrid>
              <w:gridCol w:w="1508"/>
              <w:gridCol w:w="3110"/>
              <w:gridCol w:w="4344"/>
            </w:tblGrid>
            <w:tr w:rsidR="000F1EDD" w:rsidRPr="000F1EDD">
              <w:trPr>
                <w:trHeight w:val="178"/>
                <w:tblCellSpacing w:w="0" w:type="dxa"/>
              </w:trPr>
              <w:tc>
                <w:tcPr>
                  <w:tcW w:w="0" w:type="auto"/>
                  <w:gridSpan w:val="2"/>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Hivatalos név:</w:t>
                  </w:r>
                  <w:r w:rsidRPr="000F1EDD">
                    <w:rPr>
                      <w:rFonts w:ascii="Times New Roman" w:eastAsia="Times New Roman" w:hAnsi="Times New Roman" w:cs="Times New Roman"/>
                      <w:sz w:val="24"/>
                      <w:szCs w:val="24"/>
                      <w:lang w:eastAsia="hu-HU"/>
                    </w:rPr>
                    <w:br/>
                  </w:r>
                  <w:proofErr w:type="spellStart"/>
                  <w:r w:rsidRPr="000F1EDD">
                    <w:rPr>
                      <w:rFonts w:ascii="Times New Roman" w:eastAsia="Times New Roman" w:hAnsi="Times New Roman" w:cs="Times New Roman"/>
                      <w:sz w:val="24"/>
                      <w:szCs w:val="24"/>
                      <w:lang w:eastAsia="hu-HU"/>
                    </w:rPr>
                    <w:t>Rátky</w:t>
                  </w:r>
                  <w:proofErr w:type="spellEnd"/>
                  <w:r w:rsidRPr="000F1EDD">
                    <w:rPr>
                      <w:rFonts w:ascii="Times New Roman" w:eastAsia="Times New Roman" w:hAnsi="Times New Roman" w:cs="Times New Roman"/>
                      <w:sz w:val="24"/>
                      <w:szCs w:val="24"/>
                      <w:lang w:eastAsia="hu-HU"/>
                    </w:rPr>
                    <w:t xml:space="preserve"> és Társa Ügyvédi Iroda </w:t>
                  </w:r>
                </w:p>
              </w:tc>
              <w:tc>
                <w:tcPr>
                  <w:tcW w:w="0" w:type="auto"/>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Nemzeti azonosító:</w:t>
                  </w:r>
                  <w:r w:rsidRPr="000F1EDD">
                    <w:rPr>
                      <w:rFonts w:ascii="Times New Roman" w:eastAsia="Times New Roman" w:hAnsi="Times New Roman" w:cs="Times New Roman"/>
                      <w:i/>
                      <w:iCs/>
                      <w:sz w:val="24"/>
                      <w:szCs w:val="24"/>
                      <w:lang w:eastAsia="hu-HU"/>
                    </w:rPr>
                    <w:t>(ha ismert)</w:t>
                  </w:r>
                </w:p>
              </w:tc>
            </w:tr>
            <w:tr w:rsidR="000F1EDD" w:rsidRPr="000F1EDD">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Postai cím:</w:t>
                  </w:r>
                  <w:r w:rsidRPr="000F1EDD">
                    <w:rPr>
                      <w:rFonts w:ascii="Times New Roman" w:eastAsia="Times New Roman" w:hAnsi="Times New Roman" w:cs="Times New Roman"/>
                      <w:sz w:val="24"/>
                      <w:szCs w:val="24"/>
                      <w:lang w:eastAsia="hu-HU"/>
                    </w:rPr>
                    <w:br/>
                    <w:t xml:space="preserve">Ady Endre utca 19. A. </w:t>
                  </w:r>
                </w:p>
              </w:tc>
            </w:tr>
            <w:tr w:rsidR="000F1EDD" w:rsidRPr="000F1EDD">
              <w:trPr>
                <w:trHeight w:val="178"/>
                <w:tblCellSpacing w:w="0" w:type="dxa"/>
              </w:trPr>
              <w:tc>
                <w:tcPr>
                  <w:tcW w:w="0" w:type="auto"/>
                  <w:tcBorders>
                    <w:top w:val="nil"/>
                    <w:left w:val="single" w:sz="8" w:space="0" w:color="000000"/>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Város: </w:t>
                  </w:r>
                  <w:r w:rsidRPr="000F1EDD">
                    <w:rPr>
                      <w:rFonts w:ascii="Times New Roman" w:eastAsia="Times New Roman" w:hAnsi="Times New Roman" w:cs="Times New Roman"/>
                      <w:sz w:val="24"/>
                      <w:szCs w:val="24"/>
                      <w:lang w:eastAsia="hu-HU"/>
                    </w:rPr>
                    <w:br/>
                    <w:t xml:space="preserve">Budapest </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Postai irányítószám:</w:t>
                  </w:r>
                  <w:r w:rsidRPr="000F1EDD">
                    <w:rPr>
                      <w:rFonts w:ascii="Times New Roman" w:eastAsia="Times New Roman" w:hAnsi="Times New Roman" w:cs="Times New Roman"/>
                      <w:sz w:val="24"/>
                      <w:szCs w:val="24"/>
                      <w:lang w:eastAsia="hu-HU"/>
                    </w:rPr>
                    <w:br/>
                    <w:t xml:space="preserve">1024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Ország:</w:t>
                  </w:r>
                  <w:r w:rsidRPr="000F1EDD">
                    <w:rPr>
                      <w:rFonts w:ascii="Times New Roman" w:eastAsia="Times New Roman" w:hAnsi="Times New Roman" w:cs="Times New Roman"/>
                      <w:sz w:val="24"/>
                      <w:szCs w:val="24"/>
                      <w:lang w:eastAsia="hu-HU"/>
                    </w:rPr>
                    <w:br/>
                    <w:t xml:space="preserve">HU </w:t>
                  </w:r>
                </w:p>
              </w:tc>
            </w:tr>
            <w:tr w:rsidR="000F1EDD" w:rsidRPr="000F1EDD">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Kapcsolattartási </w:t>
                  </w:r>
                  <w:proofErr w:type="gramStart"/>
                  <w:r w:rsidRPr="000F1EDD">
                    <w:rPr>
                      <w:rFonts w:ascii="Times New Roman" w:eastAsia="Times New Roman" w:hAnsi="Times New Roman" w:cs="Times New Roman"/>
                      <w:b/>
                      <w:bCs/>
                      <w:sz w:val="24"/>
                      <w:szCs w:val="24"/>
                      <w:lang w:eastAsia="hu-HU"/>
                    </w:rPr>
                    <w:t>pont(</w:t>
                  </w:r>
                  <w:proofErr w:type="gramEnd"/>
                  <w:r w:rsidRPr="000F1EDD">
                    <w:rPr>
                      <w:rFonts w:ascii="Times New Roman" w:eastAsia="Times New Roman" w:hAnsi="Times New Roman" w:cs="Times New Roman"/>
                      <w:b/>
                      <w:bCs/>
                      <w:sz w:val="24"/>
                      <w:szCs w:val="24"/>
                      <w:lang w:eastAsia="hu-HU"/>
                    </w:rPr>
                    <w:t>ok):</w:t>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sz w:val="24"/>
                      <w:szCs w:val="24"/>
                      <w:lang w:eastAsia="hu-HU"/>
                    </w:rPr>
                    <w:br/>
                  </w:r>
                  <w:r w:rsidRPr="000F1EDD">
                    <w:rPr>
                      <w:rFonts w:ascii="Times New Roman" w:eastAsia="Times New Roman" w:hAnsi="Times New Roman" w:cs="Times New Roman"/>
                      <w:b/>
                      <w:bCs/>
                      <w:sz w:val="24"/>
                      <w:szCs w:val="24"/>
                      <w:lang w:eastAsia="hu-HU"/>
                    </w:rPr>
                    <w:t>Címzett:</w:t>
                  </w:r>
                  <w:r w:rsidRPr="000F1EDD">
                    <w:rPr>
                      <w:rFonts w:ascii="Times New Roman" w:eastAsia="Times New Roman" w:hAnsi="Times New Roman" w:cs="Times New Roman"/>
                      <w:sz w:val="24"/>
                      <w:szCs w:val="24"/>
                      <w:lang w:eastAsia="hu-HU"/>
                    </w:rPr>
                    <w:br/>
                    <w:t xml:space="preserve">Dr. </w:t>
                  </w:r>
                  <w:proofErr w:type="spellStart"/>
                  <w:r w:rsidRPr="000F1EDD">
                    <w:rPr>
                      <w:rFonts w:ascii="Times New Roman" w:eastAsia="Times New Roman" w:hAnsi="Times New Roman" w:cs="Times New Roman"/>
                      <w:sz w:val="24"/>
                      <w:szCs w:val="24"/>
                      <w:lang w:eastAsia="hu-HU"/>
                    </w:rPr>
                    <w:t>Rátky</w:t>
                  </w:r>
                  <w:proofErr w:type="spellEnd"/>
                  <w:r w:rsidRPr="000F1EDD">
                    <w:rPr>
                      <w:rFonts w:ascii="Times New Roman" w:eastAsia="Times New Roman" w:hAnsi="Times New Roman" w:cs="Times New Roman"/>
                      <w:sz w:val="24"/>
                      <w:szCs w:val="24"/>
                      <w:lang w:eastAsia="hu-HU"/>
                    </w:rPr>
                    <w:t xml:space="preserve"> Miklós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Telefon:</w:t>
                  </w:r>
                  <w:r w:rsidRPr="000F1EDD">
                    <w:rPr>
                      <w:rFonts w:ascii="Times New Roman" w:eastAsia="Times New Roman" w:hAnsi="Times New Roman" w:cs="Times New Roman"/>
                      <w:sz w:val="24"/>
                      <w:szCs w:val="24"/>
                      <w:lang w:eastAsia="hu-HU"/>
                    </w:rPr>
                    <w:br/>
                    <w:t xml:space="preserve">+36 13363390 </w:t>
                  </w:r>
                </w:p>
              </w:tc>
            </w:tr>
            <w:tr w:rsidR="000F1EDD" w:rsidRPr="000F1EDD">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E-mail:</w:t>
                  </w:r>
                  <w:r w:rsidRPr="000F1EDD">
                    <w:rPr>
                      <w:rFonts w:ascii="Times New Roman" w:eastAsia="Times New Roman" w:hAnsi="Times New Roman" w:cs="Times New Roman"/>
                      <w:sz w:val="24"/>
                      <w:szCs w:val="24"/>
                      <w:lang w:eastAsia="hu-HU"/>
                    </w:rPr>
                    <w:br/>
                    <w:t xml:space="preserve">kozbeszerzes@ratkynet.hu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Fax:</w:t>
                  </w:r>
                  <w:r w:rsidRPr="000F1EDD">
                    <w:rPr>
                      <w:rFonts w:ascii="Times New Roman" w:eastAsia="Times New Roman" w:hAnsi="Times New Roman" w:cs="Times New Roman"/>
                      <w:sz w:val="24"/>
                      <w:szCs w:val="24"/>
                      <w:lang w:eastAsia="hu-HU"/>
                    </w:rPr>
                    <w:br/>
                    <w:t xml:space="preserve">+36 13363399 </w:t>
                  </w:r>
                </w:p>
              </w:tc>
            </w:tr>
            <w:tr w:rsidR="000F1EDD" w:rsidRPr="000F1EDD">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Internetcím (URL):</w:t>
                  </w:r>
                  <w:r w:rsidRPr="000F1EDD">
                    <w:rPr>
                      <w:rFonts w:ascii="Times New Roman" w:eastAsia="Times New Roman" w:hAnsi="Times New Roman" w:cs="Times New Roman"/>
                      <w:sz w:val="24"/>
                      <w:szCs w:val="24"/>
                      <w:lang w:eastAsia="hu-HU"/>
                    </w:rPr>
                    <w:t xml:space="preserve"> </w:t>
                  </w:r>
                </w:p>
              </w:tc>
            </w:tr>
          </w:tbl>
          <w:p w:rsidR="000F1EDD" w:rsidRPr="000F1EDD" w:rsidRDefault="000F1EDD" w:rsidP="000F1EDD">
            <w:pPr>
              <w:spacing w:after="120" w:line="240" w:lineRule="auto"/>
              <w:ind w:right="-595"/>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w:t>
            </w:r>
          </w:p>
          <w:p w:rsidR="000F1EDD" w:rsidRPr="000F1EDD" w:rsidRDefault="000F1EDD" w:rsidP="000F1EDD">
            <w:pPr>
              <w:spacing w:after="120" w:line="240" w:lineRule="auto"/>
              <w:ind w:right="-595"/>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I</w:t>
            </w:r>
            <w:r w:rsidRPr="000F1EDD">
              <w:rPr>
                <w:rFonts w:ascii="Times New Roman" w:eastAsia="Times New Roman" w:hAnsi="Times New Roman" w:cs="Times New Roman"/>
                <w:sz w:val="24"/>
                <w:szCs w:val="24"/>
                <w:lang w:eastAsia="hu-HU"/>
              </w:rPr>
              <w:t xml:space="preserve"> </w:t>
            </w:r>
            <w:r w:rsidRPr="000F1EDD">
              <w:rPr>
                <w:rFonts w:ascii="Times New Roman" w:eastAsia="Times New Roman" w:hAnsi="Times New Roman" w:cs="Times New Roman"/>
                <w:b/>
                <w:bCs/>
                <w:sz w:val="24"/>
                <w:szCs w:val="24"/>
                <w:lang w:eastAsia="hu-HU"/>
              </w:rPr>
              <w:t xml:space="preserve">V) </w:t>
            </w:r>
            <w:proofErr w:type="gramStart"/>
            <w:r w:rsidRPr="000F1EDD">
              <w:rPr>
                <w:rFonts w:ascii="Times New Roman" w:eastAsia="Times New Roman" w:hAnsi="Times New Roman" w:cs="Times New Roman"/>
                <w:b/>
                <w:bCs/>
                <w:sz w:val="24"/>
                <w:szCs w:val="24"/>
                <w:lang w:eastAsia="hu-HU"/>
              </w:rPr>
              <w:t>A</w:t>
            </w:r>
            <w:proofErr w:type="gramEnd"/>
            <w:r w:rsidRPr="000F1EDD">
              <w:rPr>
                <w:rFonts w:ascii="Times New Roman" w:eastAsia="Times New Roman" w:hAnsi="Times New Roman" w:cs="Times New Roman"/>
                <w:b/>
                <w:bCs/>
                <w:sz w:val="24"/>
                <w:szCs w:val="24"/>
                <w:lang w:eastAsia="hu-HU"/>
              </w:rPr>
              <w:t xml:space="preserve"> másik ajánlatkérő címei, amely nevében az ajánlatkérő a beszerzést végzi</w:t>
            </w:r>
            <w:r w:rsidRPr="000F1EDD">
              <w:rPr>
                <w:rFonts w:ascii="Times New Roman" w:eastAsia="Times New Roman" w:hAnsi="Times New Roman" w:cs="Times New Roman"/>
                <w:sz w:val="24"/>
                <w:szCs w:val="24"/>
                <w:lang w:eastAsia="hu-HU"/>
              </w:rPr>
              <w:t xml:space="preserve"> </w:t>
            </w:r>
          </w:p>
          <w:tbl>
            <w:tblPr>
              <w:tblW w:w="5000" w:type="pct"/>
              <w:tblCellSpacing w:w="0" w:type="dxa"/>
              <w:tblCellMar>
                <w:left w:w="0" w:type="dxa"/>
                <w:right w:w="0" w:type="dxa"/>
              </w:tblCellMar>
              <w:tblLook w:val="04A0" w:firstRow="1" w:lastRow="0" w:firstColumn="1" w:lastColumn="0" w:noHBand="0" w:noVBand="1"/>
            </w:tblPr>
            <w:tblGrid>
              <w:gridCol w:w="1270"/>
              <w:gridCol w:w="3183"/>
              <w:gridCol w:w="4509"/>
            </w:tblGrid>
            <w:tr w:rsidR="000F1EDD" w:rsidRPr="000F1EDD">
              <w:trPr>
                <w:trHeight w:val="178"/>
                <w:tblCellSpacing w:w="0" w:type="dxa"/>
              </w:trPr>
              <w:tc>
                <w:tcPr>
                  <w:tcW w:w="0" w:type="auto"/>
                  <w:gridSpan w:val="2"/>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Hivatalos név:</w:t>
                  </w:r>
                </w:p>
              </w:tc>
              <w:tc>
                <w:tcPr>
                  <w:tcW w:w="0" w:type="auto"/>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Nemzeti azonosító</w:t>
                  </w:r>
                  <w:r w:rsidRPr="000F1EDD">
                    <w:rPr>
                      <w:rFonts w:ascii="Times New Roman" w:eastAsia="Times New Roman" w:hAnsi="Times New Roman" w:cs="Times New Roman"/>
                      <w:sz w:val="24"/>
                      <w:szCs w:val="24"/>
                      <w:lang w:eastAsia="hu-HU"/>
                    </w:rPr>
                    <w:t xml:space="preserve"> </w:t>
                  </w:r>
                  <w:r w:rsidRPr="000F1EDD">
                    <w:rPr>
                      <w:rFonts w:ascii="Times New Roman" w:eastAsia="Times New Roman" w:hAnsi="Times New Roman" w:cs="Times New Roman"/>
                      <w:i/>
                      <w:iCs/>
                      <w:sz w:val="24"/>
                      <w:szCs w:val="24"/>
                      <w:lang w:eastAsia="hu-HU"/>
                    </w:rPr>
                    <w:t>(ha ismert)</w:t>
                  </w:r>
                  <w:r w:rsidRPr="000F1EDD">
                    <w:rPr>
                      <w:rFonts w:ascii="Times New Roman" w:eastAsia="Times New Roman" w:hAnsi="Times New Roman" w:cs="Times New Roman"/>
                      <w:sz w:val="24"/>
                      <w:szCs w:val="24"/>
                      <w:lang w:eastAsia="hu-HU"/>
                    </w:rPr>
                    <w:t>:</w:t>
                  </w:r>
                </w:p>
              </w:tc>
            </w:tr>
            <w:tr w:rsidR="000F1EDD" w:rsidRPr="000F1EDD">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Postai cím:</w:t>
                  </w:r>
                </w:p>
              </w:tc>
            </w:tr>
            <w:tr w:rsidR="000F1EDD" w:rsidRPr="000F1EDD">
              <w:trPr>
                <w:trHeight w:val="178"/>
                <w:tblCellSpacing w:w="0" w:type="dxa"/>
              </w:trPr>
              <w:tc>
                <w:tcPr>
                  <w:tcW w:w="0" w:type="auto"/>
                  <w:tcBorders>
                    <w:top w:val="nil"/>
                    <w:left w:val="single" w:sz="8" w:space="0" w:color="000000"/>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Város: </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Postai irányítószám:</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Ország:</w:t>
                  </w:r>
                </w:p>
              </w:tc>
            </w:tr>
          </w:tbl>
          <w:p w:rsidR="000F1EDD" w:rsidRPr="000F1EDD" w:rsidRDefault="000F1EDD" w:rsidP="000F1EDD">
            <w:pPr>
              <w:spacing w:after="120" w:line="240" w:lineRule="auto"/>
              <w:ind w:right="-482"/>
              <w:jc w:val="center"/>
              <w:rPr>
                <w:rFonts w:ascii="Times New Roman" w:eastAsia="Times New Roman" w:hAnsi="Times New Roman" w:cs="Times New Roman"/>
                <w:i/>
                <w:iCs/>
                <w:sz w:val="24"/>
                <w:szCs w:val="24"/>
                <w:lang w:eastAsia="hu-HU"/>
              </w:rPr>
            </w:pPr>
            <w:r w:rsidRPr="000F1EDD">
              <w:rPr>
                <w:rFonts w:ascii="Times New Roman" w:eastAsia="Times New Roman" w:hAnsi="Times New Roman" w:cs="Times New Roman"/>
                <w:i/>
                <w:iCs/>
                <w:sz w:val="24"/>
                <w:szCs w:val="24"/>
                <w:lang w:eastAsia="hu-HU"/>
              </w:rPr>
              <w:t xml:space="preserve">--------- (Az </w:t>
            </w:r>
            <w:proofErr w:type="gramStart"/>
            <w:r w:rsidRPr="000F1EDD">
              <w:rPr>
                <w:rFonts w:ascii="Times New Roman" w:eastAsia="Times New Roman" w:hAnsi="Times New Roman" w:cs="Times New Roman"/>
                <w:i/>
                <w:iCs/>
                <w:sz w:val="24"/>
                <w:szCs w:val="24"/>
                <w:lang w:eastAsia="hu-HU"/>
              </w:rPr>
              <w:t>A</w:t>
            </w:r>
            <w:proofErr w:type="gramEnd"/>
            <w:r w:rsidRPr="000F1EDD">
              <w:rPr>
                <w:rFonts w:ascii="Times New Roman" w:eastAsia="Times New Roman" w:hAnsi="Times New Roman" w:cs="Times New Roman"/>
                <w:i/>
                <w:iCs/>
                <w:sz w:val="24"/>
                <w:szCs w:val="24"/>
                <w:lang w:eastAsia="hu-HU"/>
              </w:rPr>
              <w:t>. melléklet IV) szakasza szükség szerint több példányban is használható) -------</w:t>
            </w:r>
          </w:p>
        </w:tc>
      </w:tr>
      <w:tr w:rsidR="000F1EDD" w:rsidRPr="000F1EDD" w:rsidTr="000F1EDD">
        <w:trPr>
          <w:tblCellSpacing w:w="15" w:type="dxa"/>
        </w:trPr>
        <w:tc>
          <w:tcPr>
            <w:tcW w:w="0" w:type="auto"/>
            <w:vAlign w:val="center"/>
            <w:hideMark/>
          </w:tcPr>
          <w:p w:rsidR="000F1EDD" w:rsidRPr="000F1EDD" w:rsidRDefault="000F1EDD" w:rsidP="000F1EDD">
            <w:pPr>
              <w:spacing w:after="120" w:line="240" w:lineRule="auto"/>
              <w:ind w:right="-482"/>
              <w:jc w:val="center"/>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B. MELLÉKLET</w:t>
            </w:r>
          </w:p>
          <w:p w:rsidR="000F1EDD" w:rsidRPr="000F1EDD" w:rsidRDefault="000F1EDD" w:rsidP="000F1EDD">
            <w:pPr>
              <w:spacing w:after="120" w:line="240" w:lineRule="auto"/>
              <w:ind w:right="-1021"/>
              <w:jc w:val="center"/>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xml:space="preserve">Részekre vonatkozó </w:t>
            </w:r>
            <w:proofErr w:type="gramStart"/>
            <w:r w:rsidRPr="000F1EDD">
              <w:rPr>
                <w:rFonts w:ascii="Times New Roman" w:eastAsia="Times New Roman" w:hAnsi="Times New Roman" w:cs="Times New Roman"/>
                <w:b/>
                <w:bCs/>
                <w:sz w:val="24"/>
                <w:szCs w:val="24"/>
                <w:lang w:eastAsia="hu-HU"/>
              </w:rPr>
              <w:t>információk</w:t>
            </w:r>
            <w:proofErr w:type="gramEnd"/>
          </w:p>
          <w:p w:rsidR="000F1EDD" w:rsidRPr="000F1EDD" w:rsidRDefault="000F1EDD" w:rsidP="000F1EDD">
            <w:pPr>
              <w:spacing w:after="120" w:line="240" w:lineRule="auto"/>
              <w:ind w:right="-1021"/>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Rész száma: 1 </w:t>
            </w:r>
            <w:r w:rsidRPr="000F1EDD">
              <w:rPr>
                <w:rFonts w:ascii="Times New Roman" w:eastAsia="Times New Roman" w:hAnsi="Times New Roman" w:cs="Times New Roman"/>
                <w:b/>
                <w:bCs/>
                <w:sz w:val="24"/>
                <w:szCs w:val="24"/>
                <w:lang w:eastAsia="hu-HU"/>
              </w:rPr>
              <w:t xml:space="preserve">Elnevezés: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039"/>
              <w:gridCol w:w="3427"/>
              <w:gridCol w:w="3516"/>
            </w:tblGrid>
            <w:tr w:rsidR="000F1EDD" w:rsidRPr="000F1EDD">
              <w:trPr>
                <w:tblHeader/>
                <w:tblCellSpacing w:w="0" w:type="dxa"/>
              </w:trPr>
              <w:tc>
                <w:tcPr>
                  <w:tcW w:w="2160" w:type="dxa"/>
                  <w:vAlign w:val="center"/>
                  <w:hideMark/>
                </w:tcPr>
                <w:p w:rsidR="000F1EDD" w:rsidRPr="000F1EDD" w:rsidRDefault="000F1EDD" w:rsidP="000F1EDD">
                  <w:pPr>
                    <w:spacing w:after="0" w:line="240" w:lineRule="auto"/>
                    <w:rPr>
                      <w:rFonts w:ascii="Times New Roman" w:eastAsia="Times New Roman" w:hAnsi="Times New Roman" w:cs="Times New Roman"/>
                      <w:sz w:val="24"/>
                      <w:szCs w:val="24"/>
                      <w:lang w:eastAsia="hu-HU"/>
                    </w:rPr>
                  </w:pPr>
                </w:p>
              </w:tc>
              <w:tc>
                <w:tcPr>
                  <w:tcW w:w="3780" w:type="dxa"/>
                  <w:vAlign w:val="center"/>
                  <w:hideMark/>
                </w:tcPr>
                <w:p w:rsidR="000F1EDD" w:rsidRPr="000F1EDD" w:rsidRDefault="000F1EDD" w:rsidP="000F1EDD">
                  <w:pPr>
                    <w:spacing w:after="0" w:line="0" w:lineRule="atLeast"/>
                    <w:rPr>
                      <w:rFonts w:ascii="Times New Roman" w:eastAsia="Times New Roman" w:hAnsi="Times New Roman" w:cs="Times New Roman"/>
                      <w:sz w:val="20"/>
                      <w:szCs w:val="20"/>
                      <w:lang w:eastAsia="hu-HU"/>
                    </w:rPr>
                  </w:pPr>
                </w:p>
              </w:tc>
              <w:tc>
                <w:tcPr>
                  <w:tcW w:w="3990" w:type="dxa"/>
                  <w:vAlign w:val="center"/>
                  <w:hideMark/>
                </w:tcPr>
                <w:p w:rsidR="000F1EDD" w:rsidRPr="000F1EDD" w:rsidRDefault="000F1EDD" w:rsidP="000F1EDD">
                  <w:pPr>
                    <w:spacing w:after="0" w:line="0" w:lineRule="atLeast"/>
                    <w:rPr>
                      <w:rFonts w:ascii="Times New Roman" w:eastAsia="Times New Roman" w:hAnsi="Times New Roman" w:cs="Times New Roman"/>
                      <w:sz w:val="20"/>
                      <w:szCs w:val="20"/>
                      <w:lang w:eastAsia="hu-HU"/>
                    </w:rPr>
                  </w:pPr>
                </w:p>
              </w:tc>
            </w:tr>
            <w:tr w:rsidR="000F1EDD" w:rsidRPr="000F1EDD">
              <w:trPr>
                <w:trHeight w:val="510"/>
                <w:tblCellSpacing w:w="0" w:type="dxa"/>
              </w:trPr>
              <w:tc>
                <w:tcPr>
                  <w:tcW w:w="0" w:type="auto"/>
                  <w:gridSpan w:val="3"/>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1) Rövid meghatározás:</w:t>
                  </w:r>
                </w:p>
              </w:tc>
            </w:tr>
            <w:tr w:rsidR="000F1EDD" w:rsidRPr="000F1EDD">
              <w:trPr>
                <w:trHeight w:val="510"/>
                <w:tblCellSpacing w:w="0" w:type="dxa"/>
              </w:trPr>
              <w:tc>
                <w:tcPr>
                  <w:tcW w:w="0" w:type="auto"/>
                  <w:gridSpan w:val="3"/>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2) Közös közbeszerzési szójegyzék (CPV)</w:t>
                  </w:r>
                </w:p>
              </w:tc>
            </w:tr>
            <w:tr w:rsidR="000F1EDD" w:rsidRPr="000F1EDD">
              <w:trPr>
                <w:trHeight w:val="1350"/>
                <w:tblCellSpacing w:w="0" w:type="dxa"/>
              </w:trPr>
              <w:tc>
                <w:tcPr>
                  <w:tcW w:w="0" w:type="auto"/>
                  <w:gridSpan w:val="3"/>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3) Mennyiség:</w:t>
                  </w:r>
                </w:p>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i/>
                      <w:iCs/>
                      <w:sz w:val="24"/>
                      <w:szCs w:val="24"/>
                      <w:lang w:eastAsia="hu-HU"/>
                    </w:rPr>
                    <w:t xml:space="preserve">(ha </w:t>
                  </w:r>
                  <w:proofErr w:type="spellStart"/>
                  <w:r w:rsidRPr="000F1EDD">
                    <w:rPr>
                      <w:rFonts w:ascii="Times New Roman" w:eastAsia="Times New Roman" w:hAnsi="Times New Roman" w:cs="Times New Roman"/>
                      <w:i/>
                      <w:iCs/>
                      <w:sz w:val="24"/>
                      <w:szCs w:val="24"/>
                      <w:lang w:eastAsia="hu-HU"/>
                    </w:rPr>
                    <w:t>ismert</w:t>
                  </w:r>
                  <w:proofErr w:type="gramStart"/>
                  <w:r w:rsidRPr="000F1EDD">
                    <w:rPr>
                      <w:rFonts w:ascii="Times New Roman" w:eastAsia="Times New Roman" w:hAnsi="Times New Roman" w:cs="Times New Roman"/>
                      <w:i/>
                      <w:iCs/>
                      <w:sz w:val="24"/>
                      <w:szCs w:val="24"/>
                      <w:lang w:eastAsia="hu-HU"/>
                    </w:rPr>
                    <w:t>,csak</w:t>
                  </w:r>
                  <w:proofErr w:type="spellEnd"/>
                  <w:proofErr w:type="gramEnd"/>
                  <w:r w:rsidRPr="000F1EDD">
                    <w:rPr>
                      <w:rFonts w:ascii="Times New Roman" w:eastAsia="Times New Roman" w:hAnsi="Times New Roman" w:cs="Times New Roman"/>
                      <w:i/>
                      <w:iCs/>
                      <w:sz w:val="24"/>
                      <w:szCs w:val="24"/>
                      <w:lang w:eastAsia="hu-HU"/>
                    </w:rPr>
                    <w:t xml:space="preserve"> számokkal) </w:t>
                  </w:r>
                  <w:r w:rsidRPr="000F1EDD">
                    <w:rPr>
                      <w:rFonts w:ascii="Times New Roman" w:eastAsia="Times New Roman" w:hAnsi="Times New Roman" w:cs="Times New Roman"/>
                      <w:sz w:val="24"/>
                      <w:szCs w:val="24"/>
                      <w:lang w:eastAsia="hu-HU"/>
                    </w:rPr>
                    <w:t xml:space="preserve">Becsült költség áfa nélkül: Pénznem: </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i/>
                      <w:iCs/>
                      <w:sz w:val="24"/>
                      <w:szCs w:val="24"/>
                      <w:lang w:eastAsia="hu-HU"/>
                    </w:rPr>
                    <w:t>vagy</w:t>
                  </w:r>
                  <w:proofErr w:type="gramStart"/>
                  <w:r w:rsidRPr="000F1EDD">
                    <w:rPr>
                      <w:rFonts w:ascii="Times New Roman" w:eastAsia="Times New Roman" w:hAnsi="Times New Roman" w:cs="Times New Roman"/>
                      <w:i/>
                      <w:iCs/>
                      <w:sz w:val="24"/>
                      <w:szCs w:val="24"/>
                      <w:lang w:eastAsia="hu-HU"/>
                    </w:rPr>
                    <w:t>:</w:t>
                  </w:r>
                  <w:r w:rsidRPr="000F1EDD">
                    <w:rPr>
                      <w:rFonts w:ascii="Times New Roman" w:eastAsia="Times New Roman" w:hAnsi="Times New Roman" w:cs="Times New Roman"/>
                      <w:sz w:val="24"/>
                      <w:szCs w:val="24"/>
                      <w:lang w:eastAsia="hu-HU"/>
                    </w:rPr>
                    <w:t xml:space="preserve"> és között</w:t>
                  </w:r>
                  <w:proofErr w:type="gramEnd"/>
                  <w:r w:rsidRPr="000F1EDD">
                    <w:rPr>
                      <w:rFonts w:ascii="Times New Roman" w:eastAsia="Times New Roman" w:hAnsi="Times New Roman" w:cs="Times New Roman"/>
                      <w:sz w:val="24"/>
                      <w:szCs w:val="24"/>
                      <w:lang w:eastAsia="hu-HU"/>
                    </w:rPr>
                    <w:t xml:space="preserve">. Pénznem: </w:t>
                  </w:r>
                </w:p>
              </w:tc>
            </w:tr>
            <w:tr w:rsidR="000F1EDD" w:rsidRPr="000F1EDD">
              <w:trPr>
                <w:trHeight w:val="1350"/>
                <w:tblCellSpacing w:w="0" w:type="dxa"/>
              </w:trPr>
              <w:tc>
                <w:tcPr>
                  <w:tcW w:w="0" w:type="auto"/>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 xml:space="preserve">4) A szerződés időtartamára vagy kezdetére/befejezésére vonatkozó különböző időpontok feltüntetése </w:t>
                  </w:r>
                  <w:r w:rsidRPr="000F1EDD">
                    <w:rPr>
                      <w:rFonts w:ascii="Times New Roman" w:eastAsia="Times New Roman" w:hAnsi="Times New Roman" w:cs="Times New Roman"/>
                      <w:i/>
                      <w:iCs/>
                      <w:sz w:val="24"/>
                      <w:szCs w:val="24"/>
                      <w:lang w:eastAsia="hu-HU"/>
                    </w:rPr>
                    <w:t>(adott esetben)</w:t>
                  </w:r>
                  <w:r w:rsidRPr="000F1EDD">
                    <w:rPr>
                      <w:rFonts w:ascii="Times New Roman" w:eastAsia="Times New Roman" w:hAnsi="Times New Roman" w:cs="Times New Roman"/>
                      <w:sz w:val="24"/>
                      <w:szCs w:val="24"/>
                      <w:lang w:eastAsia="hu-HU"/>
                    </w:rPr>
                    <w:t xml:space="preserve"> </w:t>
                  </w:r>
                </w:p>
                <w:p w:rsidR="000F1EDD" w:rsidRPr="000F1EDD" w:rsidRDefault="000F1EDD" w:rsidP="000F1EDD">
                  <w:pPr>
                    <w:spacing w:after="1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Az időtartam hónapban: </w:t>
                  </w:r>
                  <w:r w:rsidRPr="000F1EDD">
                    <w:rPr>
                      <w:rFonts w:ascii="Times New Roman" w:eastAsia="Times New Roman" w:hAnsi="Times New Roman" w:cs="Times New Roman"/>
                      <w:i/>
                      <w:iCs/>
                      <w:sz w:val="24"/>
                      <w:szCs w:val="24"/>
                      <w:lang w:eastAsia="hu-HU"/>
                    </w:rPr>
                    <w:t>vagy</w:t>
                  </w:r>
                  <w:r w:rsidRPr="000F1EDD">
                    <w:rPr>
                      <w:rFonts w:ascii="Times New Roman" w:eastAsia="Times New Roman" w:hAnsi="Times New Roman" w:cs="Times New Roman"/>
                      <w:sz w:val="24"/>
                      <w:szCs w:val="24"/>
                      <w:lang w:eastAsia="hu-HU"/>
                    </w:rPr>
                    <w:t xml:space="preserve"> napban: (a szerződés megkötésétől számítva)</w:t>
                  </w:r>
                </w:p>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i/>
                      <w:iCs/>
                      <w:sz w:val="24"/>
                      <w:szCs w:val="24"/>
                      <w:lang w:eastAsia="hu-HU"/>
                    </w:rPr>
                    <w:t>vagy</w:t>
                  </w:r>
                  <w:r w:rsidRPr="000F1EDD">
                    <w:rPr>
                      <w:rFonts w:ascii="Times New Roman" w:eastAsia="Times New Roman" w:hAnsi="Times New Roman" w:cs="Times New Roman"/>
                      <w:sz w:val="24"/>
                      <w:szCs w:val="24"/>
                      <w:lang w:eastAsia="hu-HU"/>
                    </w:rPr>
                    <w:t xml:space="preserve"> </w:t>
                  </w:r>
                </w:p>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Kezdés </w:t>
                  </w:r>
                  <w:r w:rsidRPr="000F1EDD">
                    <w:rPr>
                      <w:rFonts w:ascii="Times New Roman" w:eastAsia="Times New Roman" w:hAnsi="Times New Roman" w:cs="Times New Roman"/>
                      <w:i/>
                      <w:iCs/>
                      <w:sz w:val="24"/>
                      <w:szCs w:val="24"/>
                      <w:lang w:eastAsia="hu-HU"/>
                    </w:rPr>
                    <w:t>(nap/hónap/év)</w:t>
                  </w:r>
                </w:p>
                <w:p w:rsidR="000F1EDD" w:rsidRPr="000F1EDD" w:rsidRDefault="000F1EDD" w:rsidP="000F1EDD">
                  <w:pPr>
                    <w:spacing w:before="100" w:beforeAutospacing="1" w:after="100" w:afterAutospacing="1"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Befejezés </w:t>
                  </w:r>
                  <w:r w:rsidRPr="000F1EDD">
                    <w:rPr>
                      <w:rFonts w:ascii="Times New Roman" w:eastAsia="Times New Roman" w:hAnsi="Times New Roman" w:cs="Times New Roman"/>
                      <w:i/>
                      <w:iCs/>
                      <w:sz w:val="24"/>
                      <w:szCs w:val="24"/>
                      <w:lang w:eastAsia="hu-HU"/>
                    </w:rPr>
                    <w:t>(nap/hónap/év)</w:t>
                  </w:r>
                </w:p>
              </w:tc>
            </w:tr>
            <w:tr w:rsidR="000F1EDD" w:rsidRPr="000F1EDD">
              <w:trPr>
                <w:trHeight w:val="1350"/>
                <w:tblCellSpacing w:w="0" w:type="dxa"/>
              </w:trPr>
              <w:tc>
                <w:tcPr>
                  <w:tcW w:w="0" w:type="auto"/>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120" w:after="12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 xml:space="preserve">5) További </w:t>
                  </w:r>
                  <w:proofErr w:type="gramStart"/>
                  <w:r w:rsidRPr="000F1EDD">
                    <w:rPr>
                      <w:rFonts w:ascii="Times New Roman" w:eastAsia="Times New Roman" w:hAnsi="Times New Roman" w:cs="Times New Roman"/>
                      <w:b/>
                      <w:bCs/>
                      <w:sz w:val="24"/>
                      <w:szCs w:val="24"/>
                      <w:lang w:eastAsia="hu-HU"/>
                    </w:rPr>
                    <w:t>információk</w:t>
                  </w:r>
                  <w:proofErr w:type="gramEnd"/>
                  <w:r w:rsidRPr="000F1EDD">
                    <w:rPr>
                      <w:rFonts w:ascii="Times New Roman" w:eastAsia="Times New Roman" w:hAnsi="Times New Roman" w:cs="Times New Roman"/>
                      <w:b/>
                      <w:bCs/>
                      <w:sz w:val="24"/>
                      <w:szCs w:val="24"/>
                      <w:lang w:eastAsia="hu-HU"/>
                    </w:rPr>
                    <w:t xml:space="preserve"> a részekről:</w:t>
                  </w:r>
                </w:p>
              </w:tc>
            </w:tr>
          </w:tbl>
          <w:p w:rsidR="000F1EDD" w:rsidRPr="000F1EDD" w:rsidRDefault="000F1EDD" w:rsidP="000F1EDD">
            <w:pPr>
              <w:spacing w:after="120" w:line="240" w:lineRule="auto"/>
              <w:ind w:right="-1021"/>
              <w:jc w:val="center"/>
              <w:rPr>
                <w:rFonts w:ascii="Times New Roman" w:eastAsia="Times New Roman" w:hAnsi="Times New Roman" w:cs="Times New Roman"/>
                <w:i/>
                <w:iCs/>
                <w:sz w:val="24"/>
                <w:szCs w:val="24"/>
                <w:lang w:eastAsia="hu-HU"/>
              </w:rPr>
            </w:pPr>
            <w:r w:rsidRPr="000F1EDD">
              <w:rPr>
                <w:rFonts w:ascii="Times New Roman" w:eastAsia="Times New Roman" w:hAnsi="Times New Roman" w:cs="Times New Roman"/>
                <w:i/>
                <w:iCs/>
                <w:sz w:val="24"/>
                <w:szCs w:val="24"/>
                <w:lang w:eastAsia="hu-HU"/>
              </w:rPr>
              <w:t> </w:t>
            </w:r>
          </w:p>
          <w:p w:rsidR="000F1EDD" w:rsidRPr="000F1EDD" w:rsidRDefault="000F1EDD" w:rsidP="000F1EDD">
            <w:pPr>
              <w:spacing w:after="120" w:line="240" w:lineRule="auto"/>
              <w:ind w:right="-1021"/>
              <w:jc w:val="center"/>
              <w:rPr>
                <w:rFonts w:ascii="Times New Roman" w:eastAsia="Times New Roman" w:hAnsi="Times New Roman" w:cs="Times New Roman"/>
                <w:i/>
                <w:iCs/>
                <w:sz w:val="24"/>
                <w:szCs w:val="24"/>
                <w:lang w:eastAsia="hu-HU"/>
              </w:rPr>
            </w:pPr>
            <w:r w:rsidRPr="000F1EDD">
              <w:rPr>
                <w:rFonts w:ascii="Times New Roman" w:eastAsia="Times New Roman" w:hAnsi="Times New Roman" w:cs="Times New Roman"/>
                <w:i/>
                <w:iCs/>
                <w:sz w:val="24"/>
                <w:szCs w:val="24"/>
                <w:lang w:eastAsia="hu-HU"/>
              </w:rPr>
              <w:t>------------------(Ezt a mellékletet a részek számának megfelelő példányban kell használni) ----------------</w:t>
            </w:r>
          </w:p>
        </w:tc>
      </w:tr>
      <w:tr w:rsidR="000F1EDD" w:rsidRPr="000F1EDD" w:rsidTr="000F1EDD">
        <w:trPr>
          <w:tblCellSpacing w:w="15" w:type="dxa"/>
        </w:trPr>
        <w:tc>
          <w:tcPr>
            <w:tcW w:w="0" w:type="auto"/>
            <w:vAlign w:val="center"/>
            <w:hideMark/>
          </w:tcPr>
          <w:p w:rsidR="000F1EDD" w:rsidRPr="000F1EDD" w:rsidRDefault="000F1EDD" w:rsidP="000F1EDD">
            <w:pPr>
              <w:spacing w:after="120"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b/>
                <w:bCs/>
                <w:sz w:val="24"/>
                <w:szCs w:val="24"/>
                <w:lang w:eastAsia="hu-HU"/>
              </w:rPr>
              <w:t>C2. MELLÉKLET - Egyes ágazatok</w:t>
            </w:r>
            <w:r w:rsidRPr="000F1EDD">
              <w:rPr>
                <w:rFonts w:ascii="Times New Roman" w:eastAsia="Times New Roman" w:hAnsi="Times New Roman" w:cs="Times New Roman"/>
                <w:sz w:val="24"/>
                <w:szCs w:val="24"/>
                <w:lang w:eastAsia="hu-HU"/>
              </w:rPr>
              <w:t xml:space="preserve"> </w:t>
            </w:r>
          </w:p>
          <w:p w:rsidR="000F1EDD" w:rsidRPr="000F1EDD" w:rsidRDefault="000F1EDD" w:rsidP="000F1EDD">
            <w:pPr>
              <w:spacing w:after="120" w:line="240" w:lineRule="auto"/>
              <w:jc w:val="center"/>
              <w:rPr>
                <w:rFonts w:ascii="Times New Roman" w:eastAsia="Times New Roman" w:hAnsi="Times New Roman" w:cs="Times New Roman"/>
                <w:b/>
                <w:bCs/>
                <w:caps/>
                <w:sz w:val="24"/>
                <w:szCs w:val="24"/>
                <w:lang w:eastAsia="hu-HU"/>
              </w:rPr>
            </w:pPr>
            <w:r w:rsidRPr="000F1EDD">
              <w:rPr>
                <w:rFonts w:ascii="Times New Roman" w:eastAsia="Times New Roman" w:hAnsi="Times New Roman" w:cs="Times New Roman"/>
                <w:b/>
                <w:bCs/>
                <w:caps/>
                <w:sz w:val="24"/>
                <w:szCs w:val="24"/>
                <w:lang w:eastAsia="hu-HU"/>
              </w:rPr>
              <w:t>A II. szakaszban (A szerződés tárgya) említett szolgáltatási kategóriák</w:t>
            </w:r>
          </w:p>
          <w:p w:rsidR="000F1EDD" w:rsidRPr="000F1EDD" w:rsidRDefault="000F1EDD" w:rsidP="000F1EDD">
            <w:pPr>
              <w:spacing w:after="120" w:line="240" w:lineRule="auto"/>
              <w:jc w:val="center"/>
              <w:rPr>
                <w:rFonts w:ascii="Times New Roman" w:eastAsia="Times New Roman" w:hAnsi="Times New Roman" w:cs="Times New Roman"/>
                <w:b/>
                <w:bCs/>
                <w:caps/>
                <w:sz w:val="24"/>
                <w:szCs w:val="24"/>
                <w:lang w:eastAsia="hu-HU"/>
              </w:rPr>
            </w:pPr>
            <w:r w:rsidRPr="000F1EDD">
              <w:rPr>
                <w:rFonts w:ascii="Times New Roman" w:eastAsia="Times New Roman" w:hAnsi="Times New Roman" w:cs="Times New Roman"/>
                <w:b/>
                <w:bCs/>
                <w:caps/>
                <w:sz w:val="24"/>
                <w:szCs w:val="24"/>
                <w:lang w:eastAsia="hu-HU"/>
              </w:rPr>
              <w:t>2004/17/EK irányelv</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513"/>
              <w:gridCol w:w="7469"/>
            </w:tblGrid>
            <w:tr w:rsidR="000F1EDD" w:rsidRPr="000F1EDD">
              <w:trPr>
                <w:tblHeader/>
                <w:tblCellSpacing w:w="0" w:type="dxa"/>
              </w:trPr>
              <w:tc>
                <w:tcPr>
                  <w:tcW w:w="2205" w:type="dxa"/>
                  <w:vAlign w:val="center"/>
                  <w:hideMark/>
                </w:tcPr>
                <w:p w:rsidR="000F1EDD" w:rsidRPr="000F1EDD" w:rsidRDefault="000F1EDD" w:rsidP="000F1EDD">
                  <w:pPr>
                    <w:spacing w:after="0" w:line="240" w:lineRule="auto"/>
                    <w:rPr>
                      <w:rFonts w:ascii="Times New Roman" w:eastAsia="Times New Roman" w:hAnsi="Times New Roman" w:cs="Times New Roman"/>
                      <w:b/>
                      <w:bCs/>
                      <w:caps/>
                      <w:sz w:val="24"/>
                      <w:szCs w:val="24"/>
                      <w:lang w:eastAsia="hu-HU"/>
                    </w:rPr>
                  </w:pPr>
                </w:p>
              </w:tc>
              <w:tc>
                <w:tcPr>
                  <w:tcW w:w="6902" w:type="dxa"/>
                  <w:vAlign w:val="center"/>
                  <w:hideMark/>
                </w:tcPr>
                <w:p w:rsidR="000F1EDD" w:rsidRPr="000F1EDD" w:rsidRDefault="000F1EDD" w:rsidP="000F1EDD">
                  <w:pPr>
                    <w:spacing w:after="0" w:line="0" w:lineRule="atLeast"/>
                    <w:rPr>
                      <w:rFonts w:ascii="Times New Roman" w:eastAsia="Times New Roman" w:hAnsi="Times New Roman" w:cs="Times New Roman"/>
                      <w:sz w:val="20"/>
                      <w:szCs w:val="20"/>
                      <w:lang w:eastAsia="hu-HU"/>
                    </w:rPr>
                  </w:pPr>
                </w:p>
              </w:tc>
            </w:tr>
            <w:tr w:rsidR="000F1EDD" w:rsidRPr="000F1EDD">
              <w:trPr>
                <w:tblCellSpacing w:w="0" w:type="dxa"/>
              </w:trPr>
              <w:tc>
                <w:tcPr>
                  <w:tcW w:w="0" w:type="auto"/>
                  <w:tcBorders>
                    <w:top w:val="single" w:sz="8" w:space="0" w:color="000000"/>
                    <w:left w:val="single" w:sz="8" w:space="0" w:color="000000"/>
                    <w:bottom w:val="single" w:sz="6" w:space="0" w:color="000000"/>
                    <w:right w:val="nil"/>
                  </w:tcBorders>
                  <w:tcMar>
                    <w:top w:w="0" w:type="dxa"/>
                    <w:left w:w="108" w:type="dxa"/>
                    <w:bottom w:w="0" w:type="dxa"/>
                    <w:right w:w="108" w:type="dxa"/>
                  </w:tcMar>
                  <w:hideMark/>
                </w:tcPr>
                <w:p w:rsidR="000F1EDD" w:rsidRPr="000F1EDD" w:rsidRDefault="000F1EDD" w:rsidP="000F1EDD">
                  <w:pPr>
                    <w:spacing w:before="60" w:after="60" w:line="240" w:lineRule="auto"/>
                    <w:rPr>
                      <w:rFonts w:ascii="Times New Roman" w:eastAsia="Times New Roman" w:hAnsi="Times New Roman" w:cs="Times New Roman"/>
                      <w:sz w:val="24"/>
                      <w:szCs w:val="24"/>
                      <w:lang w:eastAsia="hu-HU"/>
                    </w:rPr>
                  </w:pPr>
                  <w:proofErr w:type="gramStart"/>
                  <w:r w:rsidRPr="000F1EDD">
                    <w:rPr>
                      <w:rFonts w:ascii="Times New Roman" w:eastAsia="Times New Roman" w:hAnsi="Times New Roman" w:cs="Times New Roman"/>
                      <w:b/>
                      <w:bCs/>
                      <w:sz w:val="24"/>
                      <w:szCs w:val="24"/>
                      <w:lang w:eastAsia="hu-HU"/>
                    </w:rPr>
                    <w:t>Kategória</w:t>
                  </w:r>
                  <w:proofErr w:type="gramEnd"/>
                  <w:r w:rsidRPr="000F1EDD">
                    <w:rPr>
                      <w:rFonts w:ascii="Times New Roman" w:eastAsia="Times New Roman" w:hAnsi="Times New Roman" w:cs="Times New Roman"/>
                      <w:b/>
                      <w:bCs/>
                      <w:sz w:val="24"/>
                      <w:szCs w:val="24"/>
                      <w:lang w:eastAsia="hu-HU"/>
                    </w:rPr>
                    <w:t xml:space="preserve"> száma</w:t>
                  </w:r>
                  <w:r w:rsidRPr="000F1EDD">
                    <w:rPr>
                      <w:rFonts w:ascii="Times New Roman" w:eastAsia="Times New Roman" w:hAnsi="Times New Roman" w:cs="Times New Roman"/>
                      <w:sz w:val="24"/>
                      <w:szCs w:val="24"/>
                      <w:lang w:eastAsia="hu-HU"/>
                    </w:rPr>
                    <w:t xml:space="preserve"> [ 1] </w:t>
                  </w:r>
                </w:p>
              </w:tc>
              <w:tc>
                <w:tcPr>
                  <w:tcW w:w="0" w:type="auto"/>
                  <w:tcBorders>
                    <w:top w:val="single" w:sz="8" w:space="0" w:color="000000"/>
                    <w:left w:val="nil"/>
                    <w:bottom w:val="single" w:sz="6"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60" w:after="6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Tárgy</w:t>
                  </w:r>
                </w:p>
              </w:tc>
            </w:tr>
            <w:tr w:rsidR="000F1EDD" w:rsidRPr="000F1EDD">
              <w:trPr>
                <w:trHeight w:val="224"/>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48"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1</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48"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Karbantartási és javítási szolgáltatások </w:t>
                  </w:r>
                </w:p>
              </w:tc>
            </w:tr>
            <w:tr w:rsidR="000F1EDD" w:rsidRPr="000F1EDD">
              <w:trPr>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48"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2</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48"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Szárazföldi szállítási szolgáltatások [2], beleértve a páncélozott járművel végzett szolgáltatásokat és a futárszolgálatokat, kivéve a postai küldemények szállítását </w:t>
                  </w:r>
                </w:p>
              </w:tc>
            </w:tr>
            <w:tr w:rsidR="000F1EDD" w:rsidRPr="000F1EDD">
              <w:trPr>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48" w:line="240" w:lineRule="auto"/>
                    <w:ind w:left="-109"/>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3</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48"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Légi személyszállítási és teherfuvarozási szolgáltatások, kivéve a postai küldemények szállítását </w:t>
                  </w:r>
                </w:p>
              </w:tc>
            </w:tr>
            <w:tr w:rsidR="000F1EDD" w:rsidRPr="000F1EDD">
              <w:trPr>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48"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4</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48"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Szárazföldi [3] és légipostai küldemények szállítása </w:t>
                  </w:r>
                </w:p>
              </w:tc>
            </w:tr>
            <w:tr w:rsidR="000F1EDD" w:rsidRPr="000F1EDD">
              <w:trPr>
                <w:trHeight w:val="279"/>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48"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5</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48"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Távközlési szolgáltatások</w:t>
                  </w:r>
                </w:p>
              </w:tc>
            </w:tr>
            <w:tr w:rsidR="000F1EDD" w:rsidRPr="000F1EDD">
              <w:trPr>
                <w:trHeight w:val="554"/>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48"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6</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48"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Pénzügyi szolgáltatások:</w:t>
                  </w:r>
                </w:p>
                <w:p w:rsidR="000F1EDD" w:rsidRPr="000F1EDD" w:rsidRDefault="000F1EDD" w:rsidP="000F1EDD">
                  <w:pPr>
                    <w:spacing w:after="48"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(a) Biztosítási szolgáltatások (b) Banki és befektetési szolgáltatások</w:t>
                  </w:r>
                  <w:r w:rsidRPr="000F1EDD">
                    <w:rPr>
                      <w:rFonts w:ascii="Times New Roman" w:eastAsia="Times New Roman" w:hAnsi="Times New Roman" w:cs="Times New Roman"/>
                      <w:sz w:val="24"/>
                      <w:szCs w:val="24"/>
                      <w:vertAlign w:val="superscript"/>
                      <w:lang w:eastAsia="hu-HU"/>
                    </w:rPr>
                    <w:t>4</w:t>
                  </w:r>
                </w:p>
              </w:tc>
            </w:tr>
            <w:tr w:rsidR="000F1EDD" w:rsidRPr="000F1EDD">
              <w:trPr>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48"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7</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48"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Számítógépes és azzal összefüggő szolgáltatások </w:t>
                  </w:r>
                </w:p>
              </w:tc>
            </w:tr>
            <w:tr w:rsidR="000F1EDD" w:rsidRPr="000F1EDD">
              <w:trPr>
                <w:trHeight w:val="176"/>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48"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8</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48"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Kutatási és fejlesztési szolgáltatások [5]</w:t>
                  </w:r>
                </w:p>
              </w:tc>
            </w:tr>
            <w:tr w:rsidR="000F1EDD" w:rsidRPr="000F1EDD">
              <w:trPr>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48"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9</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48"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Számviteli, könyvvizsgálói és könyvelési szolgáltatások </w:t>
                  </w:r>
                </w:p>
              </w:tc>
            </w:tr>
            <w:tr w:rsidR="000F1EDD" w:rsidRPr="000F1EDD">
              <w:trPr>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48"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10</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48" w:line="240" w:lineRule="auto"/>
                    <w:ind w:firstLine="61"/>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Piackutatási és közvélemény-kutatási szolgáltatások </w:t>
                  </w:r>
                </w:p>
              </w:tc>
            </w:tr>
            <w:tr w:rsidR="000F1EDD" w:rsidRPr="000F1EDD">
              <w:trPr>
                <w:trHeight w:val="164"/>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48"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11</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48"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Vezetési tanácsadó szolgáltatások [6] és az ezzel összefüggő szolgáltatások</w:t>
                  </w:r>
                </w:p>
              </w:tc>
            </w:tr>
            <w:tr w:rsidR="000F1EDD" w:rsidRPr="000F1EDD">
              <w:trPr>
                <w:trHeight w:val="534"/>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48"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12</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48"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Építészeti szolgáltatások; mélyépítési szolgáltatások és integrált mélyépítési szolgáltatások; városrendezési és tájrendezési szolgáltatások; az ezekkel összefüggő tudományos és műszaki tanácsadási szolgáltatások; műszaki vizsgálati és elemző szolgáltatások</w:t>
                  </w:r>
                </w:p>
              </w:tc>
            </w:tr>
            <w:tr w:rsidR="000F1EDD" w:rsidRPr="000F1EDD">
              <w:trPr>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48"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13</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48"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Reklámszolgáltatások</w:t>
                  </w:r>
                </w:p>
              </w:tc>
            </w:tr>
            <w:tr w:rsidR="000F1EDD" w:rsidRPr="000F1EDD">
              <w:trPr>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48"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14</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48"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Épülettakarítási szolgáltatások és ingatlankezelési szolgáltatások </w:t>
                  </w:r>
                </w:p>
              </w:tc>
            </w:tr>
            <w:tr w:rsidR="000F1EDD" w:rsidRPr="000F1EDD">
              <w:trPr>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48"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15</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48"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Kiadói és nyomdai szolgáltatások, eseti vagy szerződéses alapon </w:t>
                  </w:r>
                </w:p>
              </w:tc>
            </w:tr>
            <w:tr w:rsidR="000F1EDD" w:rsidRPr="000F1EDD">
              <w:trPr>
                <w:tblCellSpacing w:w="0" w:type="dxa"/>
              </w:trPr>
              <w:tc>
                <w:tcPr>
                  <w:tcW w:w="0" w:type="auto"/>
                  <w:tcBorders>
                    <w:top w:val="nil"/>
                    <w:left w:val="single" w:sz="8" w:space="0" w:color="000000"/>
                    <w:bottom w:val="single" w:sz="8" w:space="0" w:color="000000"/>
                    <w:right w:val="nil"/>
                  </w:tcBorders>
                  <w:tcMar>
                    <w:top w:w="0" w:type="dxa"/>
                    <w:left w:w="108" w:type="dxa"/>
                    <w:bottom w:w="0" w:type="dxa"/>
                    <w:right w:w="108" w:type="dxa"/>
                  </w:tcMar>
                  <w:hideMark/>
                </w:tcPr>
                <w:p w:rsidR="000F1EDD" w:rsidRPr="000F1EDD" w:rsidRDefault="000F1EDD" w:rsidP="000F1EDD">
                  <w:pPr>
                    <w:spacing w:after="48"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after="48"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Szennyvíz- és hulladékkezelési szolgáltatások, fertőtlenítési és hasonló szolgáltatások </w:t>
                  </w:r>
                </w:p>
              </w:tc>
            </w:tr>
            <w:tr w:rsidR="000F1EDD" w:rsidRPr="000F1EDD">
              <w:trPr>
                <w:tblCellSpacing w:w="0" w:type="dxa"/>
              </w:trPr>
              <w:tc>
                <w:tcPr>
                  <w:tcW w:w="0" w:type="auto"/>
                  <w:tcBorders>
                    <w:top w:val="nil"/>
                    <w:left w:val="single" w:sz="8" w:space="0" w:color="000000"/>
                    <w:bottom w:val="single" w:sz="8" w:space="0" w:color="000000"/>
                    <w:right w:val="nil"/>
                  </w:tcBorders>
                  <w:tcMar>
                    <w:top w:w="0" w:type="dxa"/>
                    <w:left w:w="108" w:type="dxa"/>
                    <w:bottom w:w="0" w:type="dxa"/>
                    <w:right w:w="108" w:type="dxa"/>
                  </w:tcMar>
                  <w:hideMark/>
                </w:tcPr>
                <w:p w:rsidR="000F1EDD" w:rsidRPr="000F1EDD" w:rsidRDefault="000F1EDD" w:rsidP="000F1EDD">
                  <w:pPr>
                    <w:spacing w:before="60" w:after="60" w:line="240" w:lineRule="auto"/>
                    <w:rPr>
                      <w:rFonts w:ascii="Times New Roman" w:eastAsia="Times New Roman" w:hAnsi="Times New Roman" w:cs="Times New Roman"/>
                      <w:sz w:val="24"/>
                      <w:szCs w:val="24"/>
                      <w:lang w:eastAsia="hu-HU"/>
                    </w:rPr>
                  </w:pPr>
                  <w:proofErr w:type="gramStart"/>
                  <w:r w:rsidRPr="000F1EDD">
                    <w:rPr>
                      <w:rFonts w:ascii="Times New Roman" w:eastAsia="Times New Roman" w:hAnsi="Times New Roman" w:cs="Times New Roman"/>
                      <w:b/>
                      <w:bCs/>
                      <w:sz w:val="24"/>
                      <w:szCs w:val="24"/>
                      <w:lang w:eastAsia="hu-HU"/>
                    </w:rPr>
                    <w:t>Kategória</w:t>
                  </w:r>
                  <w:proofErr w:type="gramEnd"/>
                  <w:r w:rsidRPr="000F1EDD">
                    <w:rPr>
                      <w:rFonts w:ascii="Times New Roman" w:eastAsia="Times New Roman" w:hAnsi="Times New Roman" w:cs="Times New Roman"/>
                      <w:b/>
                      <w:bCs/>
                      <w:sz w:val="24"/>
                      <w:szCs w:val="24"/>
                      <w:lang w:eastAsia="hu-HU"/>
                    </w:rPr>
                    <w:t xml:space="preserve"> száma </w:t>
                  </w:r>
                  <w:r w:rsidRPr="000F1EDD">
                    <w:rPr>
                      <w:rFonts w:ascii="Times New Roman" w:eastAsia="Times New Roman" w:hAnsi="Times New Roman" w:cs="Times New Roman"/>
                      <w:sz w:val="24"/>
                      <w:szCs w:val="24"/>
                      <w:lang w:eastAsia="hu-HU"/>
                    </w:rPr>
                    <w:t xml:space="preserve">[7 ]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before="60" w:after="60" w:line="240" w:lineRule="auto"/>
                    <w:rPr>
                      <w:rFonts w:ascii="Times New Roman" w:eastAsia="Times New Roman" w:hAnsi="Times New Roman" w:cs="Times New Roman"/>
                      <w:b/>
                      <w:bCs/>
                      <w:sz w:val="24"/>
                      <w:szCs w:val="24"/>
                      <w:lang w:eastAsia="hu-HU"/>
                    </w:rPr>
                  </w:pPr>
                  <w:r w:rsidRPr="000F1EDD">
                    <w:rPr>
                      <w:rFonts w:ascii="Times New Roman" w:eastAsia="Times New Roman" w:hAnsi="Times New Roman" w:cs="Times New Roman"/>
                      <w:b/>
                      <w:bCs/>
                      <w:sz w:val="24"/>
                      <w:szCs w:val="24"/>
                      <w:lang w:eastAsia="hu-HU"/>
                    </w:rPr>
                    <w:t>Tárgy</w:t>
                  </w:r>
                </w:p>
              </w:tc>
            </w:tr>
            <w:tr w:rsidR="000F1EDD" w:rsidRPr="000F1EDD">
              <w:trPr>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20"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17</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Szállodai és éttermi szolgáltatások </w:t>
                  </w:r>
                </w:p>
              </w:tc>
            </w:tr>
            <w:tr w:rsidR="000F1EDD" w:rsidRPr="000F1EDD">
              <w:trPr>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20"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18</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Vasúti szállítási szolgáltatások</w:t>
                  </w:r>
                </w:p>
              </w:tc>
            </w:tr>
            <w:tr w:rsidR="000F1EDD" w:rsidRPr="000F1EDD">
              <w:trPr>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20"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19</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Vízi szállítási szolgáltatások</w:t>
                  </w:r>
                </w:p>
              </w:tc>
            </w:tr>
            <w:tr w:rsidR="000F1EDD" w:rsidRPr="000F1EDD">
              <w:trPr>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20"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20</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Szállítási mellék- és kiegészítő szolgáltatások</w:t>
                  </w:r>
                </w:p>
              </w:tc>
            </w:tr>
            <w:tr w:rsidR="000F1EDD" w:rsidRPr="000F1EDD">
              <w:trPr>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20"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21</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Jogi szolgáltatások</w:t>
                  </w:r>
                </w:p>
              </w:tc>
            </w:tr>
            <w:tr w:rsidR="000F1EDD" w:rsidRPr="000F1EDD">
              <w:trPr>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20"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22</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Személyzet-elhelyezési és -ellátási </w:t>
                  </w:r>
                  <w:proofErr w:type="gramStart"/>
                  <w:r w:rsidRPr="000F1EDD">
                    <w:rPr>
                      <w:rFonts w:ascii="Times New Roman" w:eastAsia="Times New Roman" w:hAnsi="Times New Roman" w:cs="Times New Roman"/>
                      <w:sz w:val="24"/>
                      <w:szCs w:val="24"/>
                      <w:lang w:eastAsia="hu-HU"/>
                    </w:rPr>
                    <w:t>szolgáltatások[ 8</w:t>
                  </w:r>
                  <w:proofErr w:type="gramEnd"/>
                  <w:r w:rsidRPr="000F1EDD">
                    <w:rPr>
                      <w:rFonts w:ascii="Times New Roman" w:eastAsia="Times New Roman" w:hAnsi="Times New Roman" w:cs="Times New Roman"/>
                      <w:sz w:val="24"/>
                      <w:szCs w:val="24"/>
                      <w:lang w:eastAsia="hu-HU"/>
                    </w:rPr>
                    <w:t xml:space="preserve">] </w:t>
                  </w:r>
                </w:p>
              </w:tc>
            </w:tr>
            <w:tr w:rsidR="000F1EDD" w:rsidRPr="000F1EDD">
              <w:trPr>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20"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23</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 xml:space="preserve">Nyomozási és biztonsági szolgáltatások, kivéve a páncélozott járművel végzett szolgáltatásokat </w:t>
                  </w:r>
                </w:p>
              </w:tc>
            </w:tr>
            <w:tr w:rsidR="000F1EDD" w:rsidRPr="000F1EDD">
              <w:trPr>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20"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24</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Oktatási és szakképzési szolgáltatások</w:t>
                  </w:r>
                </w:p>
              </w:tc>
            </w:tr>
            <w:tr w:rsidR="000F1EDD" w:rsidRPr="000F1EDD">
              <w:trPr>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20"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25</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20"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Egészségügyi és szociális szolgáltatások</w:t>
                  </w:r>
                </w:p>
              </w:tc>
            </w:tr>
            <w:tr w:rsidR="000F1EDD" w:rsidRPr="000F1EDD">
              <w:trPr>
                <w:tblCellSpacing w:w="0" w:type="dxa"/>
              </w:trPr>
              <w:tc>
                <w:tcPr>
                  <w:tcW w:w="0" w:type="auto"/>
                  <w:tcBorders>
                    <w:top w:val="nil"/>
                    <w:left w:val="single" w:sz="8" w:space="0" w:color="000000"/>
                    <w:bottom w:val="nil"/>
                    <w:right w:val="nil"/>
                  </w:tcBorders>
                  <w:tcMar>
                    <w:top w:w="0" w:type="dxa"/>
                    <w:left w:w="108" w:type="dxa"/>
                    <w:bottom w:w="0" w:type="dxa"/>
                    <w:right w:w="108" w:type="dxa"/>
                  </w:tcMar>
                  <w:hideMark/>
                </w:tcPr>
                <w:p w:rsidR="000F1EDD" w:rsidRPr="000F1EDD" w:rsidRDefault="000F1EDD" w:rsidP="000F1EDD">
                  <w:pPr>
                    <w:spacing w:after="48"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26</w:t>
                  </w:r>
                </w:p>
              </w:tc>
              <w:tc>
                <w:tcPr>
                  <w:tcW w:w="0" w:type="auto"/>
                  <w:tcBorders>
                    <w:top w:val="nil"/>
                    <w:left w:val="nil"/>
                    <w:bottom w:val="nil"/>
                    <w:right w:val="single" w:sz="8" w:space="0" w:color="000000"/>
                  </w:tcBorders>
                  <w:tcMar>
                    <w:top w:w="0" w:type="dxa"/>
                    <w:left w:w="108" w:type="dxa"/>
                    <w:bottom w:w="0" w:type="dxa"/>
                    <w:right w:w="108" w:type="dxa"/>
                  </w:tcMar>
                  <w:hideMark/>
                </w:tcPr>
                <w:p w:rsidR="000F1EDD" w:rsidRPr="000F1EDD" w:rsidRDefault="000F1EDD" w:rsidP="000F1EDD">
                  <w:pPr>
                    <w:spacing w:after="48"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Szórakoztató, kulturális és sportszolgáltatások</w:t>
                  </w:r>
                </w:p>
              </w:tc>
            </w:tr>
            <w:tr w:rsidR="000F1EDD" w:rsidRPr="000F1EDD">
              <w:trPr>
                <w:tblCellSpacing w:w="0" w:type="dxa"/>
              </w:trPr>
              <w:tc>
                <w:tcPr>
                  <w:tcW w:w="0" w:type="auto"/>
                  <w:tcBorders>
                    <w:top w:val="nil"/>
                    <w:left w:val="single" w:sz="8" w:space="0" w:color="000000"/>
                    <w:bottom w:val="single" w:sz="8" w:space="0" w:color="000000"/>
                    <w:right w:val="nil"/>
                  </w:tcBorders>
                  <w:tcMar>
                    <w:top w:w="0" w:type="dxa"/>
                    <w:left w:w="108" w:type="dxa"/>
                    <w:bottom w:w="0" w:type="dxa"/>
                    <w:right w:w="108" w:type="dxa"/>
                  </w:tcMar>
                  <w:hideMark/>
                </w:tcPr>
                <w:p w:rsidR="000F1EDD" w:rsidRPr="000F1EDD" w:rsidRDefault="000F1EDD" w:rsidP="000F1EDD">
                  <w:pPr>
                    <w:spacing w:after="48" w:line="240" w:lineRule="auto"/>
                    <w:jc w:val="center"/>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27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F1EDD" w:rsidRPr="000F1EDD" w:rsidRDefault="000F1EDD" w:rsidP="000F1EDD">
                  <w:pPr>
                    <w:spacing w:after="48" w:line="240" w:lineRule="auto"/>
                    <w:rPr>
                      <w:rFonts w:ascii="Times New Roman" w:eastAsia="Times New Roman" w:hAnsi="Times New Roman" w:cs="Times New Roman"/>
                      <w:sz w:val="24"/>
                      <w:szCs w:val="24"/>
                      <w:lang w:eastAsia="hu-HU"/>
                    </w:rPr>
                  </w:pPr>
                  <w:r w:rsidRPr="000F1EDD">
                    <w:rPr>
                      <w:rFonts w:ascii="Times New Roman" w:eastAsia="Times New Roman" w:hAnsi="Times New Roman" w:cs="Times New Roman"/>
                      <w:sz w:val="24"/>
                      <w:szCs w:val="24"/>
                      <w:lang w:eastAsia="hu-HU"/>
                    </w:rPr>
                    <w:t>Egyéb szolgáltatások </w:t>
                  </w:r>
                </w:p>
              </w:tc>
            </w:tr>
          </w:tbl>
          <w:p w:rsidR="000F1EDD" w:rsidRPr="000F1EDD" w:rsidRDefault="000F1EDD" w:rsidP="000F1EDD">
            <w:pPr>
              <w:spacing w:before="120" w:after="120" w:line="240" w:lineRule="auto"/>
              <w:ind w:left="540" w:hanging="540"/>
              <w:rPr>
                <w:rFonts w:ascii="Times New Roman" w:eastAsia="Times New Roman" w:hAnsi="Times New Roman" w:cs="Times New Roman"/>
                <w:color w:val="000000"/>
                <w:sz w:val="24"/>
                <w:szCs w:val="24"/>
                <w:lang w:eastAsia="hu-HU"/>
              </w:rPr>
            </w:pPr>
            <w:r w:rsidRPr="000F1EDD">
              <w:rPr>
                <w:rFonts w:ascii="Times New Roman" w:eastAsia="Times New Roman" w:hAnsi="Times New Roman" w:cs="Times New Roman"/>
                <w:color w:val="000000"/>
                <w:sz w:val="24"/>
                <w:szCs w:val="24"/>
                <w:lang w:eastAsia="hu-HU"/>
              </w:rPr>
              <w:t xml:space="preserve">1 A 2004/17/EK irányelv 31. cikke és XVIIA. melléklete szerinti szolgáltatási </w:t>
            </w:r>
            <w:proofErr w:type="gramStart"/>
            <w:r w:rsidRPr="000F1EDD">
              <w:rPr>
                <w:rFonts w:ascii="Times New Roman" w:eastAsia="Times New Roman" w:hAnsi="Times New Roman" w:cs="Times New Roman"/>
                <w:color w:val="000000"/>
                <w:sz w:val="24"/>
                <w:szCs w:val="24"/>
                <w:lang w:eastAsia="hu-HU"/>
              </w:rPr>
              <w:t>kategóriák</w:t>
            </w:r>
            <w:proofErr w:type="gramEnd"/>
            <w:r w:rsidRPr="000F1EDD">
              <w:rPr>
                <w:rFonts w:ascii="Times New Roman" w:eastAsia="Times New Roman" w:hAnsi="Times New Roman" w:cs="Times New Roman"/>
                <w:color w:val="000000"/>
                <w:sz w:val="24"/>
                <w:szCs w:val="24"/>
                <w:lang w:eastAsia="hu-HU"/>
              </w:rPr>
              <w:t>.</w:t>
            </w:r>
          </w:p>
          <w:p w:rsidR="000F1EDD" w:rsidRPr="000F1EDD" w:rsidRDefault="000F1EDD" w:rsidP="000F1EDD">
            <w:pPr>
              <w:spacing w:before="120" w:after="120" w:line="240" w:lineRule="auto"/>
              <w:ind w:left="540" w:hanging="540"/>
              <w:rPr>
                <w:rFonts w:ascii="Times New Roman" w:eastAsia="Times New Roman" w:hAnsi="Times New Roman" w:cs="Times New Roman"/>
                <w:color w:val="000000"/>
                <w:sz w:val="24"/>
                <w:szCs w:val="24"/>
                <w:lang w:eastAsia="hu-HU"/>
              </w:rPr>
            </w:pPr>
            <w:r w:rsidRPr="000F1EDD">
              <w:rPr>
                <w:rFonts w:ascii="Times New Roman" w:eastAsia="Times New Roman" w:hAnsi="Times New Roman" w:cs="Times New Roman"/>
                <w:color w:val="000000"/>
                <w:sz w:val="24"/>
                <w:szCs w:val="24"/>
                <w:lang w:eastAsia="hu-HU"/>
              </w:rPr>
              <w:t xml:space="preserve">2 Kivéve a 18. </w:t>
            </w:r>
            <w:proofErr w:type="gramStart"/>
            <w:r w:rsidRPr="000F1EDD">
              <w:rPr>
                <w:rFonts w:ascii="Times New Roman" w:eastAsia="Times New Roman" w:hAnsi="Times New Roman" w:cs="Times New Roman"/>
                <w:color w:val="000000"/>
                <w:sz w:val="24"/>
                <w:szCs w:val="24"/>
                <w:lang w:eastAsia="hu-HU"/>
              </w:rPr>
              <w:t>kategóriába</w:t>
            </w:r>
            <w:proofErr w:type="gramEnd"/>
            <w:r w:rsidRPr="000F1EDD">
              <w:rPr>
                <w:rFonts w:ascii="Times New Roman" w:eastAsia="Times New Roman" w:hAnsi="Times New Roman" w:cs="Times New Roman"/>
                <w:color w:val="000000"/>
                <w:sz w:val="24"/>
                <w:szCs w:val="24"/>
                <w:lang w:eastAsia="hu-HU"/>
              </w:rPr>
              <w:t xml:space="preserve"> tartozó vasúti szállítási szolgáltatásokat.</w:t>
            </w:r>
          </w:p>
          <w:p w:rsidR="000F1EDD" w:rsidRPr="000F1EDD" w:rsidRDefault="000F1EDD" w:rsidP="000F1EDD">
            <w:pPr>
              <w:spacing w:before="120" w:after="120" w:line="240" w:lineRule="auto"/>
              <w:ind w:left="540" w:hanging="540"/>
              <w:rPr>
                <w:rFonts w:ascii="Times New Roman" w:eastAsia="Times New Roman" w:hAnsi="Times New Roman" w:cs="Times New Roman"/>
                <w:color w:val="000000"/>
                <w:sz w:val="24"/>
                <w:szCs w:val="24"/>
                <w:lang w:eastAsia="hu-HU"/>
              </w:rPr>
            </w:pPr>
            <w:r w:rsidRPr="000F1EDD">
              <w:rPr>
                <w:rFonts w:ascii="Times New Roman" w:eastAsia="Times New Roman" w:hAnsi="Times New Roman" w:cs="Times New Roman"/>
                <w:color w:val="000000"/>
                <w:sz w:val="24"/>
                <w:szCs w:val="24"/>
                <w:lang w:eastAsia="hu-HU"/>
              </w:rPr>
              <w:t xml:space="preserve">3 Kivéve a 18. </w:t>
            </w:r>
            <w:proofErr w:type="gramStart"/>
            <w:r w:rsidRPr="000F1EDD">
              <w:rPr>
                <w:rFonts w:ascii="Times New Roman" w:eastAsia="Times New Roman" w:hAnsi="Times New Roman" w:cs="Times New Roman"/>
                <w:color w:val="000000"/>
                <w:sz w:val="24"/>
                <w:szCs w:val="24"/>
                <w:lang w:eastAsia="hu-HU"/>
              </w:rPr>
              <w:t>kategóriába</w:t>
            </w:r>
            <w:proofErr w:type="gramEnd"/>
            <w:r w:rsidRPr="000F1EDD">
              <w:rPr>
                <w:rFonts w:ascii="Times New Roman" w:eastAsia="Times New Roman" w:hAnsi="Times New Roman" w:cs="Times New Roman"/>
                <w:color w:val="000000"/>
                <w:sz w:val="24"/>
                <w:szCs w:val="24"/>
                <w:lang w:eastAsia="hu-HU"/>
              </w:rPr>
              <w:t xml:space="preserve"> tartozó vasúti szállítási szolgáltatásokat.</w:t>
            </w:r>
          </w:p>
          <w:p w:rsidR="000F1EDD" w:rsidRPr="000F1EDD" w:rsidRDefault="000F1EDD" w:rsidP="000F1EDD">
            <w:pPr>
              <w:spacing w:before="120" w:after="120" w:line="240" w:lineRule="auto"/>
              <w:ind w:left="540" w:hanging="540"/>
              <w:rPr>
                <w:rFonts w:ascii="Times New Roman" w:eastAsia="Times New Roman" w:hAnsi="Times New Roman" w:cs="Times New Roman"/>
                <w:color w:val="000000"/>
                <w:sz w:val="24"/>
                <w:szCs w:val="24"/>
                <w:lang w:eastAsia="hu-HU"/>
              </w:rPr>
            </w:pPr>
            <w:r w:rsidRPr="000F1EDD">
              <w:rPr>
                <w:rFonts w:ascii="Times New Roman" w:eastAsia="Times New Roman" w:hAnsi="Times New Roman" w:cs="Times New Roman"/>
                <w:color w:val="000000"/>
                <w:sz w:val="24"/>
                <w:szCs w:val="24"/>
                <w:lang w:eastAsia="hu-HU"/>
              </w:rPr>
              <w:t>4 Kivéve az értékpapírok és egyéb pénzügyi eszközök kibocsátásával, eladásával, vételével vagy átruházásával kapcsolatos pénzügyi szolgáltatásokat és a jegybanki tevékenységet (szolgáltatást). Nem tartoznak ide továbbá: a föld, meglévő épületek vagy egyéb ingatlan, illetve az arra vonatkozó jogok bármilyen pénzügyi eszköz segítségével történő megvásárlásához vagy bérléséhez kapcsolódó szolgáltatások. Mindazonáltal az adásvételi vagy bérleti szerződés megkötésével egyidejűleg, vagy az ilyen szerződés megkötése előtt vagy után bármilyen formában megkötött, pénzügyi szolgáltatásra irányuló szerződések az irányelv hatálya alá tartoznak.</w:t>
            </w:r>
          </w:p>
          <w:p w:rsidR="000F1EDD" w:rsidRPr="000F1EDD" w:rsidRDefault="000F1EDD" w:rsidP="000F1EDD">
            <w:pPr>
              <w:spacing w:before="120" w:after="120" w:line="240" w:lineRule="auto"/>
              <w:ind w:left="540" w:hanging="540"/>
              <w:rPr>
                <w:rFonts w:ascii="Times New Roman" w:eastAsia="Times New Roman" w:hAnsi="Times New Roman" w:cs="Times New Roman"/>
                <w:color w:val="000000"/>
                <w:sz w:val="24"/>
                <w:szCs w:val="24"/>
                <w:lang w:eastAsia="hu-HU"/>
              </w:rPr>
            </w:pPr>
            <w:r w:rsidRPr="000F1EDD">
              <w:rPr>
                <w:rFonts w:ascii="Times New Roman" w:eastAsia="Times New Roman" w:hAnsi="Times New Roman" w:cs="Times New Roman"/>
                <w:color w:val="000000"/>
                <w:sz w:val="24"/>
                <w:szCs w:val="24"/>
                <w:lang w:eastAsia="hu-HU"/>
              </w:rPr>
              <w:t>5 Kivéve a kutatási és fejlesztési szolgáltatásokat, nem értve ide azt az esetet, ha annak eredményét kizárólag az ajánlatkérő hasznosítja tevékenységi körében, és az ellenszolgáltatást teljes mértékben az ajánlatkérő teljesíti.</w:t>
            </w:r>
          </w:p>
          <w:p w:rsidR="000F1EDD" w:rsidRPr="000F1EDD" w:rsidRDefault="000F1EDD" w:rsidP="000F1EDD">
            <w:pPr>
              <w:spacing w:before="120" w:after="120" w:line="240" w:lineRule="auto"/>
              <w:ind w:left="540" w:hanging="540"/>
              <w:rPr>
                <w:rFonts w:ascii="Times New Roman" w:eastAsia="Times New Roman" w:hAnsi="Times New Roman" w:cs="Times New Roman"/>
                <w:color w:val="000000"/>
                <w:sz w:val="24"/>
                <w:szCs w:val="24"/>
                <w:lang w:eastAsia="hu-HU"/>
              </w:rPr>
            </w:pPr>
            <w:r w:rsidRPr="000F1EDD">
              <w:rPr>
                <w:rFonts w:ascii="Times New Roman" w:eastAsia="Times New Roman" w:hAnsi="Times New Roman" w:cs="Times New Roman"/>
                <w:color w:val="000000"/>
                <w:sz w:val="24"/>
                <w:szCs w:val="24"/>
                <w:lang w:eastAsia="hu-HU"/>
              </w:rPr>
              <w:t>6 Kivéve a választottbírósági, a közvetítői és a békéltetési szolgáltatást.</w:t>
            </w:r>
          </w:p>
          <w:p w:rsidR="000F1EDD" w:rsidRPr="000F1EDD" w:rsidRDefault="000F1EDD" w:rsidP="000F1EDD">
            <w:pPr>
              <w:spacing w:before="120" w:after="120" w:line="240" w:lineRule="auto"/>
              <w:ind w:left="540" w:hanging="540"/>
              <w:rPr>
                <w:rFonts w:ascii="Times New Roman" w:eastAsia="Times New Roman" w:hAnsi="Times New Roman" w:cs="Times New Roman"/>
                <w:color w:val="000000"/>
                <w:sz w:val="24"/>
                <w:szCs w:val="24"/>
                <w:lang w:eastAsia="hu-HU"/>
              </w:rPr>
            </w:pPr>
            <w:r w:rsidRPr="000F1EDD">
              <w:rPr>
                <w:rFonts w:ascii="Times New Roman" w:eastAsia="Times New Roman" w:hAnsi="Times New Roman" w:cs="Times New Roman"/>
                <w:color w:val="000000"/>
                <w:sz w:val="24"/>
                <w:szCs w:val="24"/>
                <w:lang w:eastAsia="hu-HU"/>
              </w:rPr>
              <w:t xml:space="preserve">7 A 2004/17/EK irányelv 32. cikke és XVIIB. melléklete szerinti szolgáltatási </w:t>
            </w:r>
            <w:proofErr w:type="gramStart"/>
            <w:r w:rsidRPr="000F1EDD">
              <w:rPr>
                <w:rFonts w:ascii="Times New Roman" w:eastAsia="Times New Roman" w:hAnsi="Times New Roman" w:cs="Times New Roman"/>
                <w:color w:val="000000"/>
                <w:sz w:val="24"/>
                <w:szCs w:val="24"/>
                <w:lang w:eastAsia="hu-HU"/>
              </w:rPr>
              <w:t>kategóriák</w:t>
            </w:r>
            <w:proofErr w:type="gramEnd"/>
            <w:r w:rsidRPr="000F1EDD">
              <w:rPr>
                <w:rFonts w:ascii="Times New Roman" w:eastAsia="Times New Roman" w:hAnsi="Times New Roman" w:cs="Times New Roman"/>
                <w:color w:val="000000"/>
                <w:sz w:val="24"/>
                <w:szCs w:val="24"/>
                <w:lang w:eastAsia="hu-HU"/>
              </w:rPr>
              <w:t>.</w:t>
            </w:r>
          </w:p>
          <w:p w:rsidR="000F1EDD" w:rsidRPr="000F1EDD" w:rsidRDefault="000F1EDD" w:rsidP="000F1EDD">
            <w:pPr>
              <w:spacing w:before="120" w:after="120" w:line="240" w:lineRule="auto"/>
              <w:ind w:left="540" w:hanging="540"/>
              <w:rPr>
                <w:rFonts w:ascii="Times New Roman" w:eastAsia="Times New Roman" w:hAnsi="Times New Roman" w:cs="Times New Roman"/>
                <w:color w:val="000000"/>
                <w:sz w:val="24"/>
                <w:szCs w:val="24"/>
                <w:lang w:eastAsia="hu-HU"/>
              </w:rPr>
            </w:pPr>
            <w:r w:rsidRPr="000F1EDD">
              <w:rPr>
                <w:rFonts w:ascii="Times New Roman" w:eastAsia="Times New Roman" w:hAnsi="Times New Roman" w:cs="Times New Roman"/>
                <w:color w:val="000000"/>
                <w:sz w:val="24"/>
                <w:szCs w:val="24"/>
                <w:lang w:eastAsia="hu-HU"/>
              </w:rPr>
              <w:t>8 Kivéve a munkaszerződéseket.</w:t>
            </w:r>
          </w:p>
        </w:tc>
      </w:tr>
    </w:tbl>
    <w:p w:rsidR="000F1EDD" w:rsidRDefault="000F1EDD"/>
    <w:sectPr w:rsidR="000F1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93D"/>
    <w:multiLevelType w:val="multilevel"/>
    <w:tmpl w:val="4BE85B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7F1C1B3F"/>
    <w:multiLevelType w:val="hybridMultilevel"/>
    <w:tmpl w:val="40CAEDF4"/>
    <w:lvl w:ilvl="0" w:tplc="09B6FDC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DD"/>
    <w:rsid w:val="000F1EDD"/>
    <w:rsid w:val="00542EAD"/>
    <w:rsid w:val="008F2F0D"/>
    <w:rsid w:val="00DB04F9"/>
    <w:rsid w:val="00FD25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0F416-652C-493E-B6E6-EC1740B0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basedOn w:val="Norml"/>
    <w:rsid w:val="000F1ED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ogo">
    <w:name w:val="logo"/>
    <w:basedOn w:val="Norml"/>
    <w:rsid w:val="000F1ED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zu">
    <w:name w:val="zu"/>
    <w:basedOn w:val="Norml"/>
    <w:rsid w:val="000F1ED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ub1">
    <w:name w:val="rub1"/>
    <w:basedOn w:val="Norml"/>
    <w:rsid w:val="000F1ED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ub2">
    <w:name w:val="rub2"/>
    <w:basedOn w:val="Norml"/>
    <w:rsid w:val="000F1ED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61">
    <w:name w:val="pa61"/>
    <w:basedOn w:val="Norml"/>
    <w:rsid w:val="000F1ED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ub3">
    <w:name w:val="rub3"/>
    <w:basedOn w:val="Norml"/>
    <w:rsid w:val="000F1ED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mmenttext">
    <w:name w:val="commenttext"/>
    <w:basedOn w:val="Norml"/>
    <w:rsid w:val="000F1ED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DB0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8896</Words>
  <Characters>61390</Characters>
  <Application>Microsoft Office Word</Application>
  <DocSecurity>0</DocSecurity>
  <Lines>511</Lines>
  <Paragraphs>140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Miklós Katalin</dc:creator>
  <cp:keywords/>
  <dc:description/>
  <cp:lastModifiedBy>Miklós Katalin</cp:lastModifiedBy>
  <cp:revision>2</cp:revision>
  <dcterms:created xsi:type="dcterms:W3CDTF">2016-03-21T18:06:00Z</dcterms:created>
  <dcterms:modified xsi:type="dcterms:W3CDTF">2016-03-21T18:06:00Z</dcterms:modified>
</cp:coreProperties>
</file>